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  <w:szCs w:val="28"/>
        </w:rPr>
        <w:t>賃金控除</w:t>
      </w:r>
      <w:r>
        <w:rPr>
          <w:rFonts w:ascii="ＭＳ 明朝" w:hAnsi="ＭＳ 明朝" w:hint="eastAsia"/>
          <w:sz w:val="28"/>
          <w:szCs w:val="28"/>
        </w:rPr>
        <w:t>に関する協定書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株式会社○○と従業員代表○○○○は、労働基準法第24条第１項ただし書きに基づき、賃金控除に関し、以下のとおり協定する。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（賃金控除の対象）</w:t>
      </w:r>
    </w:p>
    <w:p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第１条　会社は、法令</w:t>
      </w:r>
      <w:r>
        <w:rPr>
          <w:rFonts w:ascii="ＭＳ 明朝" w:hAnsi="ＭＳ 明朝"/>
          <w:szCs w:val="21"/>
        </w:rPr>
        <w:t>に基づくもののほか</w:t>
      </w:r>
      <w:r>
        <w:rPr>
          <w:rFonts w:ascii="ＭＳ 明朝" w:hAnsi="ＭＳ 明朝" w:hint="eastAsia"/>
          <w:szCs w:val="21"/>
        </w:rPr>
        <w:t>、次に掲げるもの</w:t>
      </w:r>
      <w:r>
        <w:rPr>
          <w:rFonts w:ascii="ＭＳ 明朝" w:hAnsi="ＭＳ 明朝"/>
          <w:szCs w:val="21"/>
        </w:rPr>
        <w:t>を</w:t>
      </w:r>
      <w:r>
        <w:rPr>
          <w:rFonts w:ascii="ＭＳ 明朝" w:hAnsi="ＭＳ 明朝" w:hint="eastAsia"/>
          <w:szCs w:val="21"/>
        </w:rPr>
        <w:t>毎月の賃金から</w:t>
      </w:r>
      <w:r>
        <w:rPr>
          <w:rFonts w:ascii="ＭＳ 明朝" w:hAnsi="ＭＳ 明朝"/>
          <w:szCs w:val="21"/>
        </w:rPr>
        <w:t>控除することができ</w:t>
      </w:r>
      <w:r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/>
          <w:szCs w:val="21"/>
        </w:rPr>
        <w:t>。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　社宅使用料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　互助会費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　財形貯蓄積立金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　旅行積立金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　その他会社と従業員代表と協議し決定したもの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（賃金支払日）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第２条　賃金支払日は、毎月○日とする。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（未控除の処理）</w:t>
      </w:r>
    </w:p>
    <w:p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　</w:t>
      </w:r>
      <w:r>
        <w:rPr>
          <w:rFonts w:ascii="ＭＳ 明朝" w:hAnsi="ＭＳ 明朝"/>
          <w:szCs w:val="21"/>
        </w:rPr>
        <w:t>その月</w:t>
      </w:r>
      <w:r>
        <w:rPr>
          <w:rFonts w:ascii="ＭＳ 明朝" w:hAnsi="ＭＳ 明朝" w:hint="eastAsia"/>
          <w:szCs w:val="21"/>
        </w:rPr>
        <w:t>の賃金から</w:t>
      </w:r>
      <w:r>
        <w:rPr>
          <w:rFonts w:ascii="ＭＳ 明朝" w:hAnsi="ＭＳ 明朝"/>
          <w:szCs w:val="21"/>
        </w:rPr>
        <w:t>控除できなかった分については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翌月以降に繰り越し</w:t>
      </w:r>
      <w:r>
        <w:rPr>
          <w:rFonts w:ascii="ＭＳ 明朝" w:hAnsi="ＭＳ 明朝" w:hint="eastAsia"/>
          <w:szCs w:val="21"/>
        </w:rPr>
        <w:t>、翌月の賃金から</w:t>
      </w:r>
      <w:r>
        <w:rPr>
          <w:rFonts w:ascii="ＭＳ 明朝" w:hAnsi="ＭＳ 明朝"/>
          <w:szCs w:val="21"/>
        </w:rPr>
        <w:t>これを控除することができ</w:t>
      </w:r>
      <w:r>
        <w:rPr>
          <w:rFonts w:ascii="ＭＳ 明朝" w:hAnsi="ＭＳ 明朝" w:hint="eastAsia"/>
          <w:szCs w:val="21"/>
        </w:rPr>
        <w:t>るものとする。</w:t>
      </w:r>
      <w:r>
        <w:rPr>
          <w:rFonts w:ascii="ＭＳ 明朝" w:hAnsi="ＭＳ 明朝"/>
          <w:szCs w:val="21"/>
        </w:rPr>
        <w:t xml:space="preserve"> </w:t>
      </w:r>
    </w:p>
    <w:p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毎月の賃金から控除されることが困難とされる分については、賞与から控除することができるものとする。</w:t>
      </w:r>
    </w:p>
    <w:p>
      <w:pPr>
        <w:ind w:leftChars="200" w:left="630" w:hangingChars="100" w:hanging="210"/>
        <w:jc w:val="left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pacing w:val="-2"/>
          <w:szCs w:val="21"/>
        </w:rPr>
        <w:t>従業員の死亡、退職等により</w:t>
      </w:r>
      <w:r>
        <w:rPr>
          <w:rFonts w:ascii="ＭＳ 明朝" w:hAnsi="ＭＳ 明朝"/>
          <w:spacing w:val="-2"/>
          <w:szCs w:val="21"/>
        </w:rPr>
        <w:t>未控除</w:t>
      </w:r>
      <w:r>
        <w:rPr>
          <w:rFonts w:ascii="ＭＳ 明朝" w:hAnsi="ＭＳ 明朝" w:hint="eastAsia"/>
          <w:spacing w:val="-2"/>
          <w:szCs w:val="21"/>
        </w:rPr>
        <w:t>が発生した場合は、</w:t>
      </w:r>
      <w:r>
        <w:rPr>
          <w:rFonts w:ascii="ＭＳ 明朝" w:hAnsi="ＭＳ 明朝"/>
          <w:spacing w:val="-2"/>
          <w:szCs w:val="21"/>
        </w:rPr>
        <w:t>従業員の退職金から控除すること</w:t>
      </w:r>
      <w:r>
        <w:rPr>
          <w:rFonts w:ascii="ＭＳ 明朝" w:hAnsi="ＭＳ 明朝" w:hint="eastAsia"/>
          <w:spacing w:val="-2"/>
          <w:szCs w:val="21"/>
        </w:rPr>
        <w:t>ができるものとする。</w:t>
      </w:r>
    </w:p>
    <w:p>
      <w:pPr>
        <w:ind w:leftChars="228" w:left="689" w:hangingChars="100" w:hanging="210"/>
        <w:rPr>
          <w:rFonts w:ascii="ＭＳ 明朝" w:hAnsi="ＭＳ 明朝"/>
          <w:szCs w:val="21"/>
        </w:rPr>
      </w:pPr>
    </w:p>
    <w:p>
      <w:pPr>
        <w:ind w:left="628" w:hangingChars="299" w:hanging="6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（有効期間）</w:t>
      </w:r>
    </w:p>
    <w:p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第４条　本協定は、平成○年○月○日から有効とする。</w:t>
      </w:r>
    </w:p>
    <w:p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この協定は、当事者のいずれかが○日前までに文書による破棄の通告をしない限り、効力を有するものとする。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</w:t>
      </w:r>
    </w:p>
    <w:p>
      <w:pPr>
        <w:ind w:left="5245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代表取締役　</w:t>
      </w:r>
      <w:r>
        <w:rPr>
          <w:rFonts w:ascii="ＭＳ 明朝" w:hAnsi="ＭＳ 明朝" w:cs="ＭＳ 明朝" w:hint="eastAsia"/>
          <w:szCs w:val="21"/>
        </w:rPr>
        <w:t>○○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  <w:szCs w:val="21"/>
        </w:rPr>
        <w:t>○○</w:t>
      </w:r>
      <w:r>
        <w:rPr>
          <w:rFonts w:ascii="ＭＳ 明朝" w:hAnsi="ＭＳ 明朝" w:hint="eastAsia"/>
          <w:lang w:eastAsia="zh-TW"/>
        </w:rPr>
        <w:t xml:space="preserve">　　印</w:t>
      </w:r>
    </w:p>
    <w:p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従業員代表　</w:t>
      </w:r>
      <w:r>
        <w:rPr>
          <w:rFonts w:ascii="ＭＳ 明朝" w:hAnsi="ＭＳ 明朝" w:cs="ＭＳ 明朝" w:hint="eastAsia"/>
          <w:szCs w:val="21"/>
        </w:rPr>
        <w:t>○○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  <w:szCs w:val="21"/>
        </w:rPr>
        <w:t>○○</w:t>
      </w:r>
      <w:r>
        <w:rPr>
          <w:rFonts w:ascii="ＭＳ 明朝" w:hAnsi="ＭＳ 明朝" w:hint="eastAsia"/>
          <w:lang w:eastAsia="zh-TW"/>
        </w:rPr>
        <w:t xml:space="preserve">　　印</w:t>
      </w:r>
    </w:p>
    <w:sectPr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7603-C689-4B44-9BC1-E17FE19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  <w:szCs w:val="22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