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r>
        <w:rPr>
          <w:rFonts w:ascii="ＭＳ 明朝" w:hAnsi="ＭＳ 明朝" w:hint="eastAsia"/>
          <w:sz w:val="28"/>
          <w:szCs w:val="28"/>
        </w:rPr>
        <w:t>ワーク・ライフ・バランスに関するアンケート</w:t>
      </w:r>
    </w:p>
    <w:p>
      <w:pPr>
        <w:rPr>
          <w:rFonts w:ascii="ＭＳ 明朝" w:hAnsi="ＭＳ 明朝"/>
        </w:rPr>
      </w:pPr>
      <w:bookmarkStart w:id="0" w:name="_GoBack"/>
      <w:bookmarkEnd w:id="0"/>
    </w:p>
    <w:p>
      <w:pPr>
        <w:ind w:firstLineChars="100" w:firstLine="210"/>
        <w:rPr>
          <w:rFonts w:ascii="ＭＳ 明朝" w:hAnsi="ＭＳ 明朝"/>
        </w:rPr>
      </w:pPr>
      <w:r>
        <w:rPr>
          <w:rFonts w:ascii="ＭＳ 明朝" w:hAnsi="ＭＳ 明朝" w:hint="eastAsia"/>
        </w:rPr>
        <w:t>このアンケートは、職場の実態を把握するために行うものです。回答内容は、今後、社内のワーク・ライフ・バランス（仕事と生活の調和）推進を効果的に行うための参考資料とし、他の目的に使用することは一切ありません。</w:t>
      </w:r>
    </w:p>
    <w:p>
      <w:pPr>
        <w:rPr>
          <w:rFonts w:ascii="ＭＳ 明朝" w:hAnsi="ＭＳ 明朝"/>
        </w:rPr>
      </w:pPr>
    </w:p>
    <w:p>
      <w:pPr>
        <w:rPr>
          <w:rFonts w:ascii="ＭＳ 明朝" w:hAnsi="ＭＳ 明朝"/>
        </w:rPr>
      </w:pPr>
      <w:r>
        <w:rPr>
          <w:rFonts w:ascii="ＭＳ 明朝" w:hAnsi="ＭＳ 明朝" w:hint="eastAsia"/>
        </w:rPr>
        <w:t>【問1】</w:t>
      </w:r>
    </w:p>
    <w:p>
      <w:pPr>
        <w:rPr>
          <w:rFonts w:ascii="ＭＳ 明朝" w:hAnsi="ＭＳ 明朝"/>
        </w:rPr>
      </w:pPr>
      <w:r>
        <w:rPr>
          <w:rFonts w:ascii="ＭＳ 明朝" w:hAnsi="ＭＳ 明朝" w:hint="eastAsia"/>
        </w:rPr>
        <w:t>あなたの職場や仕事と生活について伺います。</w:t>
      </w:r>
    </w:p>
    <w:p>
      <w:pPr>
        <w:rPr>
          <w:rFonts w:ascii="ＭＳ 明朝" w:hAnsi="ＭＳ 明朝"/>
        </w:rPr>
      </w:pPr>
      <w:r>
        <w:rPr>
          <w:rFonts w:ascii="ＭＳ 明朝" w:hAnsi="ＭＳ 明朝" w:hint="eastAsia"/>
        </w:rPr>
        <w:t>次の項目について、該当する番号に○をつけてください。</w:t>
      </w:r>
    </w:p>
    <w:p>
      <w:pPr>
        <w:ind w:firstLineChars="500" w:firstLine="1050"/>
        <w:rPr>
          <w:rFonts w:ascii="ＭＳ 明朝" w:hAnsi="ＭＳ 明朝"/>
        </w:rPr>
      </w:pPr>
    </w:p>
    <w:tbl>
      <w:tblPr>
        <w:tblW w:w="8646" w:type="dxa"/>
        <w:jc w:val="center"/>
        <w:tblLayout w:type="fixed"/>
        <w:tblCellMar>
          <w:left w:w="99" w:type="dxa"/>
          <w:right w:w="99" w:type="dxa"/>
        </w:tblCellMar>
        <w:tblLook w:val="04A0" w:firstRow="1" w:lastRow="0" w:firstColumn="1" w:lastColumn="0" w:noHBand="0" w:noVBand="1"/>
      </w:tblPr>
      <w:tblGrid>
        <w:gridCol w:w="426"/>
        <w:gridCol w:w="5967"/>
        <w:gridCol w:w="564"/>
        <w:gridCol w:w="564"/>
        <w:gridCol w:w="558"/>
        <w:gridCol w:w="567"/>
      </w:tblGrid>
      <w:tr>
        <w:trPr>
          <w:cantSplit/>
          <w:trHeight w:val="115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p>
        </w:tc>
        <w:tc>
          <w:tcPr>
            <w:tcW w:w="5967"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項　　目</w:t>
            </w: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そう思う</w:t>
            </w: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やや思う</w:t>
            </w:r>
          </w:p>
        </w:tc>
        <w:tc>
          <w:tcPr>
            <w:tcW w:w="558"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spacing w:line="240" w:lineRule="exact"/>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あまり</w:t>
            </w:r>
          </w:p>
          <w:p>
            <w:pPr>
              <w:widowControl/>
              <w:spacing w:line="240" w:lineRule="exact"/>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思わない</w:t>
            </w:r>
          </w:p>
        </w:tc>
        <w:tc>
          <w:tcPr>
            <w:tcW w:w="567"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4" w:left="113" w:right="113" w:firstLineChars="50" w:firstLine="1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思わない</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会社は仕事と私生活の両立を支援している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825"/>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967" w:type="dxa"/>
            <w:tcBorders>
              <w:top w:val="nil"/>
              <w:left w:val="nil"/>
              <w:bottom w:val="single" w:sz="4" w:space="0" w:color="auto"/>
              <w:right w:val="single" w:sz="4" w:space="0" w:color="auto"/>
            </w:tcBorders>
            <w:shd w:val="clear" w:color="auto" w:fill="auto"/>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ある従業員が不在でも職場内でカバーできる柔軟な職務の分担や人材育成がされている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公私のけじめのある職場である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上司とは面談などを通じて双方の考え方を理解する機会がある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仕事の手順をある程度自分で決めることができる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仕事の量をある程度自分で決めることができる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会社は個人の教育・研修・能力向上を支援している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会社は個人の生活面にも配慮した人事管理を心掛けている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9</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仕事の実情に応じて柔軟に勤務時間帯を決められる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hRule="exact" w:val="68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w:t>
            </w:r>
          </w:p>
        </w:tc>
        <w:tc>
          <w:tcPr>
            <w:tcW w:w="5967" w:type="dxa"/>
            <w:tcBorders>
              <w:top w:val="nil"/>
              <w:left w:val="nil"/>
              <w:bottom w:val="single" w:sz="4" w:space="0" w:color="auto"/>
              <w:right w:val="single" w:sz="4" w:space="0" w:color="auto"/>
            </w:tcBorders>
            <w:shd w:val="clear" w:color="auto" w:fill="auto"/>
            <w:noWrap/>
            <w:tcMar>
              <w:right w:w="57" w:type="dxa"/>
            </w:tcMar>
            <w:vAlign w:val="center"/>
          </w:tcPr>
          <w:p>
            <w:pPr>
              <w:widowControl/>
              <w:spacing w:line="260" w:lineRule="exact"/>
              <w:jc w:val="left"/>
              <w:rPr>
                <w:rFonts w:ascii="ＭＳ 明朝" w:hAnsi="ＭＳ 明朝" w:cs="ＭＳ Ｐゴシック"/>
                <w:color w:val="000000"/>
                <w:spacing w:val="-2"/>
                <w:kern w:val="0"/>
                <w:sz w:val="20"/>
                <w:szCs w:val="20"/>
              </w:rPr>
            </w:pPr>
            <w:r>
              <w:rPr>
                <w:rFonts w:ascii="ＭＳ 明朝" w:hAnsi="ＭＳ 明朝" w:cs="ＭＳ Ｐゴシック" w:hint="eastAsia"/>
                <w:color w:val="000000"/>
                <w:spacing w:val="-2"/>
                <w:kern w:val="0"/>
                <w:sz w:val="20"/>
                <w:szCs w:val="20"/>
              </w:rPr>
              <w:t>メリハリをつけて働き、業務が終われば周りに気兼ねすることなく帰ることができる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11</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給与は仕事の内容や成果を反映して決定している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12</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有給休暇は必要に応じて取得できる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13</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育児・介護のための時間を取ることができる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14</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自分の能力向上のために時間を取ることができる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15</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PTAや社会活動、ボランティアなどに時間を取ることができる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16</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会社の将来に対して不安を感じることはない</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17</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携わっている仕事は自分の将来につながる仕事である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18</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全体として、現在の「仕事」に満足している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19</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全体として、現在の「仕事以外の生活」に満足している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20</w:t>
            </w:r>
          </w:p>
        </w:tc>
        <w:tc>
          <w:tcPr>
            <w:tcW w:w="5967"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全体として、仕事と生活の時間配分のバランスがとれている</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64"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5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r>
    </w:tbl>
    <w:p>
      <w:pPr>
        <w:rPr>
          <w:rFonts w:ascii="ＭＳ 明朝" w:hAnsi="ＭＳ 明朝"/>
        </w:rPr>
      </w:pPr>
    </w:p>
    <w:p>
      <w:pPr>
        <w:rPr>
          <w:rFonts w:ascii="ＭＳ 明朝" w:hAnsi="ＭＳ 明朝"/>
        </w:rPr>
      </w:pPr>
      <w:r>
        <w:rPr>
          <w:rFonts w:ascii="ＭＳ 明朝" w:hAnsi="ＭＳ 明朝"/>
        </w:rPr>
        <w:br w:type="page"/>
      </w:r>
      <w:r>
        <w:rPr>
          <w:rFonts w:ascii="ＭＳ 明朝" w:hAnsi="ＭＳ 明朝" w:hint="eastAsia"/>
        </w:rPr>
        <w:lastRenderedPageBreak/>
        <w:t>【問2】</w:t>
      </w:r>
    </w:p>
    <w:p>
      <w:pPr>
        <w:rPr>
          <w:rFonts w:ascii="ＭＳ 明朝" w:hAnsi="ＭＳ 明朝"/>
        </w:rPr>
      </w:pPr>
      <w:r>
        <w:rPr>
          <w:rFonts w:ascii="ＭＳ 明朝" w:hAnsi="ＭＳ 明朝" w:hint="eastAsia"/>
        </w:rPr>
        <w:t>職場で行われている制度について伺います。</w:t>
      </w:r>
    </w:p>
    <w:p>
      <w:pPr>
        <w:rPr>
          <w:rFonts w:ascii="ＭＳ 明朝" w:hAnsi="ＭＳ 明朝"/>
        </w:rPr>
      </w:pPr>
      <w:r>
        <w:rPr>
          <w:rFonts w:ascii="ＭＳ 明朝" w:hAnsi="ＭＳ 明朝" w:hint="eastAsia"/>
        </w:rPr>
        <w:t>次の項目について、あなたはどの程度知っていますか。該当する番号に○をつけてください。</w:t>
      </w:r>
    </w:p>
    <w:p>
      <w:pPr>
        <w:ind w:leftChars="500" w:left="1050"/>
        <w:rPr>
          <w:rFonts w:ascii="ＭＳ 明朝" w:hAnsi="ＭＳ 明朝"/>
        </w:rPr>
      </w:pPr>
    </w:p>
    <w:tbl>
      <w:tblPr>
        <w:tblW w:w="8780" w:type="dxa"/>
        <w:jc w:val="center"/>
        <w:tblCellMar>
          <w:left w:w="99" w:type="dxa"/>
          <w:right w:w="99" w:type="dxa"/>
        </w:tblCellMar>
        <w:tblLook w:val="04A0" w:firstRow="1" w:lastRow="0" w:firstColumn="1" w:lastColumn="0" w:noHBand="0" w:noVBand="1"/>
      </w:tblPr>
      <w:tblGrid>
        <w:gridCol w:w="426"/>
        <w:gridCol w:w="5272"/>
        <w:gridCol w:w="626"/>
        <w:gridCol w:w="698"/>
        <w:gridCol w:w="602"/>
        <w:gridCol w:w="578"/>
        <w:gridCol w:w="578"/>
      </w:tblGrid>
      <w:tr>
        <w:trPr>
          <w:cantSplit/>
          <w:trHeight w:val="155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 w:val="22"/>
                <w:szCs w:val="22"/>
              </w:rPr>
            </w:pPr>
          </w:p>
        </w:tc>
        <w:tc>
          <w:tcPr>
            <w:tcW w:w="527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項　　目</w:t>
            </w:r>
          </w:p>
        </w:tc>
        <w:tc>
          <w:tcPr>
            <w:tcW w:w="626"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よく知っている</w:t>
            </w:r>
          </w:p>
        </w:tc>
        <w:tc>
          <w:tcPr>
            <w:tcW w:w="698"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spacing w:line="240" w:lineRule="exact"/>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ある程度</w:t>
            </w:r>
          </w:p>
          <w:p>
            <w:pPr>
              <w:widowControl/>
              <w:spacing w:line="240" w:lineRule="exact"/>
              <w:ind w:leftChars="50" w:left="105" w:firstLineChars="200" w:firstLine="4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知っている</w:t>
            </w:r>
          </w:p>
        </w:tc>
        <w:tc>
          <w:tcPr>
            <w:tcW w:w="602"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spacing w:line="240" w:lineRule="exact"/>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あまり知らない</w:t>
            </w:r>
          </w:p>
        </w:tc>
        <w:tc>
          <w:tcPr>
            <w:tcW w:w="578"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知らない</w:t>
            </w:r>
          </w:p>
        </w:tc>
        <w:tc>
          <w:tcPr>
            <w:tcW w:w="578" w:type="dxa"/>
            <w:tcBorders>
              <w:top w:val="single" w:sz="4" w:space="0" w:color="auto"/>
              <w:left w:val="nil"/>
              <w:bottom w:val="single" w:sz="4" w:space="0" w:color="auto"/>
              <w:right w:val="single" w:sz="4" w:space="0" w:color="auto"/>
            </w:tcBorders>
            <w:shd w:val="clear" w:color="auto" w:fill="auto"/>
            <w:noWrap/>
            <w:textDirection w:val="tbRlV"/>
            <w:vAlign w:val="center"/>
          </w:tcPr>
          <w:p>
            <w:pPr>
              <w:widowControl/>
              <w:ind w:leftChars="50" w:left="105"/>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制度はない</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女性の育児休業制度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男性の育児休業制度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育児休業終了後の原職相当職への復帰制度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spacing w:val="-2"/>
                <w:kern w:val="0"/>
                <w:szCs w:val="21"/>
              </w:rPr>
            </w:pPr>
            <w:r>
              <w:rPr>
                <w:rFonts w:ascii="ＭＳ 明朝" w:hAnsi="ＭＳ 明朝" w:cs="ＭＳ Ｐゴシック" w:hint="eastAsia"/>
                <w:color w:val="000000"/>
                <w:spacing w:val="-2"/>
                <w:kern w:val="0"/>
                <w:szCs w:val="21"/>
              </w:rPr>
              <w:t>3歳までの子を持つ社員が勤務時間を短縮できる制度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spacing w:val="-4"/>
                <w:kern w:val="0"/>
                <w:szCs w:val="21"/>
              </w:rPr>
            </w:pPr>
            <w:r>
              <w:rPr>
                <w:rFonts w:ascii="ＭＳ 明朝" w:hAnsi="ＭＳ 明朝" w:cs="ＭＳ Ｐゴシック" w:hint="eastAsia"/>
                <w:color w:val="000000"/>
                <w:spacing w:val="-4"/>
                <w:kern w:val="0"/>
                <w:szCs w:val="21"/>
              </w:rPr>
              <w:t>3歳までの子を持つ社員が所定外労働を免除できる制度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就学前の子を持つ社員の時間外勤務の制限</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就学前の子を持つ社員の深夜業の免除制度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就学前の子のための看護休暇制度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9</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育児を行うために利用できる在宅勤務制度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介護休業制度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11</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介護休暇制度</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85"/>
          <w:jc w:val="center"/>
        </w:trPr>
        <w:tc>
          <w:tcPr>
            <w:tcW w:w="426" w:type="dxa"/>
            <w:tcBorders>
              <w:top w:val="nil"/>
              <w:left w:val="single" w:sz="4" w:space="0" w:color="auto"/>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12</w:t>
            </w:r>
          </w:p>
        </w:tc>
        <w:tc>
          <w:tcPr>
            <w:tcW w:w="5272" w:type="dxa"/>
            <w:tcBorders>
              <w:top w:val="nil"/>
              <w:left w:val="nil"/>
              <w:bottom w:val="single" w:sz="4" w:space="0" w:color="000000"/>
              <w:right w:val="single" w:sz="4" w:space="0" w:color="auto"/>
            </w:tcBorders>
            <w:shd w:val="clear" w:color="auto" w:fill="auto"/>
            <w:noWrap/>
            <w:vAlign w:val="center"/>
          </w:tcPr>
          <w:p>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介護休業終了後の原職相当職への復帰制度</w:t>
            </w:r>
          </w:p>
        </w:tc>
        <w:tc>
          <w:tcPr>
            <w:tcW w:w="626" w:type="dxa"/>
            <w:tcBorders>
              <w:top w:val="nil"/>
              <w:left w:val="nil"/>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000000"/>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361"/>
          <w:jc w:val="center"/>
        </w:trPr>
        <w:tc>
          <w:tcPr>
            <w:tcW w:w="426" w:type="dxa"/>
            <w:tcBorders>
              <w:top w:val="single" w:sz="4" w:space="0" w:color="000000"/>
              <w:left w:val="single" w:sz="4" w:space="0" w:color="auto"/>
              <w:bottom w:val="single" w:sz="4" w:space="0" w:color="auto"/>
              <w:right w:val="single" w:sz="4" w:space="0" w:color="auto"/>
            </w:tcBorders>
            <w:shd w:val="clear" w:color="auto" w:fill="auto"/>
            <w:noWrap/>
            <w:vAlign w:val="center"/>
          </w:tcPr>
          <w:p>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13</w:t>
            </w:r>
          </w:p>
        </w:tc>
        <w:tc>
          <w:tcPr>
            <w:tcW w:w="5272" w:type="dxa"/>
            <w:tcBorders>
              <w:top w:val="single" w:sz="4" w:space="0" w:color="000000"/>
              <w:left w:val="nil"/>
              <w:bottom w:val="single" w:sz="4" w:space="0" w:color="auto"/>
              <w:right w:val="single" w:sz="4" w:space="0" w:color="auto"/>
            </w:tcBorders>
            <w:shd w:val="clear" w:color="auto" w:fill="auto"/>
            <w:noWrap/>
            <w:vAlign w:val="center"/>
          </w:tcPr>
          <w:p>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有給休暇の付与日数や時効、請求方法</w:t>
            </w:r>
          </w:p>
        </w:tc>
        <w:tc>
          <w:tcPr>
            <w:tcW w:w="626" w:type="dxa"/>
            <w:tcBorders>
              <w:top w:val="single" w:sz="4" w:space="0" w:color="000000"/>
              <w:left w:val="nil"/>
              <w:bottom w:val="single" w:sz="4" w:space="0" w:color="auto"/>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single" w:sz="4" w:space="0" w:color="000000"/>
              <w:left w:val="nil"/>
              <w:bottom w:val="single" w:sz="4" w:space="0" w:color="auto"/>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single" w:sz="4" w:space="0" w:color="000000"/>
              <w:left w:val="nil"/>
              <w:bottom w:val="single" w:sz="4" w:space="0" w:color="auto"/>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single" w:sz="4" w:space="0" w:color="000000"/>
              <w:left w:val="nil"/>
              <w:bottom w:val="single" w:sz="4" w:space="0" w:color="auto"/>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single" w:sz="4" w:space="0" w:color="000000"/>
              <w:left w:val="nil"/>
              <w:bottom w:val="single" w:sz="4" w:space="0" w:color="auto"/>
              <w:right w:val="single" w:sz="4" w:space="0" w:color="auto"/>
            </w:tcBorders>
            <w:shd w:val="clear" w:color="auto" w:fill="auto"/>
            <w:noWrap/>
            <w:vAlign w:val="center"/>
          </w:tcPr>
          <w:p>
            <w:pPr>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r>
        <w:trPr>
          <w:trHeight w:val="27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14</w:t>
            </w:r>
          </w:p>
        </w:tc>
        <w:tc>
          <w:tcPr>
            <w:tcW w:w="5272" w:type="dxa"/>
            <w:tcBorders>
              <w:top w:val="nil"/>
              <w:left w:val="nil"/>
              <w:bottom w:val="single" w:sz="4" w:space="0" w:color="auto"/>
              <w:right w:val="single" w:sz="4" w:space="0" w:color="auto"/>
            </w:tcBorders>
            <w:shd w:val="clear" w:color="auto" w:fill="auto"/>
            <w:noWrap/>
            <w:vAlign w:val="center"/>
          </w:tcPr>
          <w:p>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リフレッシュ休暇の付与日数や時効、請求方法</w:t>
            </w:r>
          </w:p>
        </w:tc>
        <w:tc>
          <w:tcPr>
            <w:tcW w:w="626"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69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602"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w:t>
            </w:r>
          </w:p>
        </w:tc>
        <w:tc>
          <w:tcPr>
            <w:tcW w:w="578" w:type="dxa"/>
            <w:tcBorders>
              <w:top w:val="nil"/>
              <w:left w:val="nil"/>
              <w:bottom w:val="single" w:sz="4" w:space="0" w:color="auto"/>
              <w:right w:val="single" w:sz="4" w:space="0" w:color="auto"/>
            </w:tcBorders>
            <w:shd w:val="clear" w:color="auto" w:fill="auto"/>
            <w:noWrap/>
            <w:vAlign w:val="center"/>
          </w:tcPr>
          <w:p>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w:t>
            </w:r>
          </w:p>
        </w:tc>
      </w:tr>
    </w:tbl>
    <w:p>
      <w:pPr>
        <w:rPr>
          <w:rFonts w:ascii="ＭＳ 明朝" w:hAnsi="ＭＳ 明朝"/>
        </w:rPr>
      </w:pPr>
    </w:p>
    <w:p>
      <w:pPr>
        <w:rPr>
          <w:rFonts w:ascii="ＭＳ 明朝" w:hAnsi="ＭＳ 明朝"/>
        </w:rPr>
      </w:pPr>
    </w:p>
    <w:p>
      <w:pPr>
        <w:ind w:left="630" w:hangingChars="300" w:hanging="630"/>
        <w:rPr>
          <w:rFonts w:ascii="ＭＳ 明朝" w:hAnsi="ＭＳ 明朝"/>
        </w:rPr>
      </w:pPr>
      <w:r>
        <w:rPr>
          <w:rFonts w:ascii="ＭＳ 明朝" w:hAnsi="ＭＳ 明朝" w:hint="eastAsia"/>
        </w:rPr>
        <w:t>【問3】</w:t>
      </w:r>
    </w:p>
    <w:p>
      <w:pPr>
        <w:rPr>
          <w:rFonts w:ascii="ＭＳ 明朝" w:hAnsi="ＭＳ 明朝"/>
        </w:rPr>
      </w:pPr>
      <w:r>
        <w:rPr>
          <w:rFonts w:ascii="ＭＳ 明朝" w:hAnsi="ＭＳ 明朝" w:hint="eastAsia"/>
        </w:rPr>
        <w:t>ワーク・ライフ・バランスを推進するために、会社や社員はどのようなことに取り組んでいくべきだと思いますか。あなたの意見を聞かせてください。</w:t>
      </w: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jc w:val="right"/>
        <w:rPr>
          <w:rFonts w:ascii="ＭＳ 明朝" w:hAnsi="ＭＳ 明朝"/>
        </w:rPr>
      </w:pPr>
      <w:r>
        <w:rPr>
          <w:rFonts w:ascii="ＭＳ 明朝" w:hAnsi="ＭＳ 明朝" w:hint="eastAsia"/>
        </w:rPr>
        <w:t>ご協力ありがとうございました。</w:t>
      </w:r>
    </w:p>
    <w:sectPr>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AD9"/>
    <w:multiLevelType w:val="hybridMultilevel"/>
    <w:tmpl w:val="B67AD6B4"/>
    <w:lvl w:ilvl="0" w:tplc="9622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44793A"/>
    <w:multiLevelType w:val="hybridMultilevel"/>
    <w:tmpl w:val="C7EC2754"/>
    <w:lvl w:ilvl="0" w:tplc="9622FD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2C01D86"/>
    <w:multiLevelType w:val="hybridMultilevel"/>
    <w:tmpl w:val="29785B0E"/>
    <w:lvl w:ilvl="0" w:tplc="0409000B">
      <w:start w:val="1"/>
      <w:numFmt w:val="bullet"/>
      <w:lvlText w:val=""/>
      <w:lvlJc w:val="left"/>
      <w:pPr>
        <w:ind w:left="786" w:hanging="36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3ED10D83"/>
    <w:multiLevelType w:val="hybridMultilevel"/>
    <w:tmpl w:val="293408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033411E"/>
    <w:multiLevelType w:val="hybridMultilevel"/>
    <w:tmpl w:val="D9C61A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1DF3BB6"/>
    <w:multiLevelType w:val="hybridMultilevel"/>
    <w:tmpl w:val="D4D8D9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5B50086"/>
    <w:multiLevelType w:val="hybridMultilevel"/>
    <w:tmpl w:val="AA262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6823324"/>
    <w:multiLevelType w:val="hybridMultilevel"/>
    <w:tmpl w:val="71B24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648F70-C7F9-4ECE-949A-A5C79CCD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7082">
      <w:bodyDiv w:val="1"/>
      <w:marLeft w:val="0"/>
      <w:marRight w:val="0"/>
      <w:marTop w:val="0"/>
      <w:marBottom w:val="0"/>
      <w:divBdr>
        <w:top w:val="none" w:sz="0" w:space="0" w:color="auto"/>
        <w:left w:val="none" w:sz="0" w:space="0" w:color="auto"/>
        <w:bottom w:val="none" w:sz="0" w:space="0" w:color="auto"/>
        <w:right w:val="none" w:sz="0" w:space="0" w:color="auto"/>
      </w:divBdr>
    </w:div>
    <w:div w:id="614410294">
      <w:bodyDiv w:val="1"/>
      <w:marLeft w:val="0"/>
      <w:marRight w:val="0"/>
      <w:marTop w:val="0"/>
      <w:marBottom w:val="0"/>
      <w:divBdr>
        <w:top w:val="none" w:sz="0" w:space="0" w:color="auto"/>
        <w:left w:val="none" w:sz="0" w:space="0" w:color="auto"/>
        <w:bottom w:val="none" w:sz="0" w:space="0" w:color="auto"/>
        <w:right w:val="none" w:sz="0" w:space="0" w:color="auto"/>
      </w:divBdr>
    </w:div>
    <w:div w:id="13378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