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69C" w:rsidRDefault="00382C73">
      <w:pPr>
        <w:pStyle w:val="a4"/>
        <w:ind w:left="0" w:right="5"/>
        <w:jc w:val="right"/>
        <w:rPr>
          <w:rFonts w:ascii="ＭＳ 明朝" w:eastAsia="ＭＳ 明朝" w:hAnsi="ＭＳ 明朝"/>
          <w:szCs w:val="32"/>
          <w:u w:val="single"/>
        </w:rPr>
      </w:pPr>
      <w:r>
        <w:rPr>
          <w:rFonts w:ascii="ＭＳ 明朝" w:eastAsia="ＭＳ 明朝" w:hAnsi="ＭＳ 明朝" w:hint="eastAsia"/>
        </w:rPr>
        <w:t>平成○年○月○日</w:t>
      </w:r>
    </w:p>
    <w:p w:rsidR="00EE269C" w:rsidRDefault="00382C73">
      <w:pPr>
        <w:rPr>
          <w:rFonts w:ascii="ＭＳ 明朝" w:hAnsi="ＭＳ 明朝"/>
          <w:sz w:val="22"/>
          <w:szCs w:val="22"/>
          <w:lang w:eastAsia="zh-CN"/>
        </w:rPr>
      </w:pPr>
      <w:r>
        <w:rPr>
          <w:rFonts w:ascii="ＭＳ 明朝" w:hAnsi="ＭＳ 明朝" w:hint="eastAsia"/>
          <w:sz w:val="22"/>
          <w:szCs w:val="22"/>
          <w:lang w:eastAsia="zh-CN"/>
        </w:rPr>
        <w:t>各</w:t>
      </w:r>
      <w:r>
        <w:rPr>
          <w:rFonts w:ascii="ＭＳ 明朝" w:hAnsi="ＭＳ 明朝" w:hint="eastAsia"/>
          <w:sz w:val="22"/>
          <w:szCs w:val="22"/>
        </w:rPr>
        <w:t xml:space="preserve">　</w:t>
      </w:r>
      <w:r>
        <w:rPr>
          <w:rFonts w:ascii="ＭＳ 明朝" w:hAnsi="ＭＳ 明朝" w:hint="eastAsia"/>
          <w:sz w:val="22"/>
          <w:szCs w:val="22"/>
          <w:lang w:eastAsia="zh-CN"/>
        </w:rPr>
        <w:t>位</w:t>
      </w:r>
    </w:p>
    <w:p w:rsidR="00EE269C" w:rsidRDefault="00EE269C">
      <w:pPr>
        <w:rPr>
          <w:rFonts w:ascii="ＭＳ 明朝" w:hAnsi="ＭＳ 明朝"/>
        </w:rPr>
      </w:pPr>
    </w:p>
    <w:p w:rsidR="00EE269C" w:rsidRDefault="00382C73">
      <w:pPr>
        <w:jc w:val="center"/>
        <w:rPr>
          <w:rFonts w:ascii="ＭＳ 明朝" w:hAnsi="ＭＳ 明朝"/>
          <w:bCs/>
          <w:sz w:val="28"/>
          <w:szCs w:val="28"/>
        </w:rPr>
      </w:pPr>
      <w:r>
        <w:rPr>
          <w:rFonts w:ascii="ＭＳ 明朝" w:hAnsi="ＭＳ 明朝" w:hint="eastAsia"/>
          <w:bCs/>
          <w:sz w:val="28"/>
          <w:szCs w:val="28"/>
        </w:rPr>
        <w:t>パートの労働保険･社会保険の加入について</w:t>
      </w:r>
    </w:p>
    <w:p w:rsidR="00EE269C" w:rsidRDefault="00EE269C">
      <w:pPr>
        <w:rPr>
          <w:rFonts w:ascii="ＭＳ 明朝" w:hAnsi="ＭＳ 明朝"/>
        </w:rPr>
      </w:pPr>
    </w:p>
    <w:p w:rsidR="00EE269C" w:rsidRDefault="00382C73">
      <w:pPr>
        <w:pStyle w:val="a5"/>
        <w:spacing w:line="240" w:lineRule="auto"/>
        <w:ind w:leftChars="2902" w:left="6094"/>
        <w:rPr>
          <w:rFonts w:hAnsi="ＭＳ 明朝"/>
          <w:lang w:eastAsia="zh-CN"/>
        </w:rPr>
      </w:pPr>
      <w:r>
        <w:rPr>
          <w:rFonts w:hAnsi="ＭＳ 明朝" w:hint="eastAsia"/>
          <w:lang w:eastAsia="zh-CN"/>
        </w:rPr>
        <w:t>株式会社　○○</w:t>
      </w:r>
    </w:p>
    <w:p w:rsidR="00EE269C" w:rsidRDefault="00382C73">
      <w:pPr>
        <w:pStyle w:val="a5"/>
        <w:spacing w:line="240" w:lineRule="auto"/>
        <w:ind w:leftChars="2902" w:left="6094"/>
        <w:rPr>
          <w:rFonts w:hAnsi="ＭＳ 明朝"/>
          <w:lang w:eastAsia="zh-TW"/>
        </w:rPr>
      </w:pPr>
      <w:r>
        <w:rPr>
          <w:rFonts w:hAnsi="ＭＳ 明朝" w:hint="eastAsia"/>
        </w:rPr>
        <w:t xml:space="preserve">　</w:t>
      </w:r>
      <w:r>
        <w:rPr>
          <w:rFonts w:hAnsi="ＭＳ 明朝" w:hint="eastAsia"/>
          <w:lang w:eastAsia="zh-TW"/>
        </w:rPr>
        <w:t>総務部長　○○　○○</w:t>
      </w:r>
    </w:p>
    <w:p w:rsidR="00EE269C" w:rsidRDefault="00EE269C">
      <w:pPr>
        <w:rPr>
          <w:rFonts w:ascii="ＭＳ 明朝" w:hAnsi="ＭＳ 明朝"/>
        </w:rPr>
      </w:pPr>
    </w:p>
    <w:p w:rsidR="00EE269C" w:rsidRDefault="00EE269C">
      <w:pPr>
        <w:rPr>
          <w:rFonts w:ascii="ＭＳ 明朝" w:hAnsi="ＭＳ 明朝"/>
        </w:rPr>
      </w:pPr>
    </w:p>
    <w:p w:rsidR="00EE269C" w:rsidRDefault="00382C73">
      <w:pPr>
        <w:ind w:firstLineChars="100" w:firstLine="210"/>
        <w:rPr>
          <w:rFonts w:ascii="ＭＳ 明朝" w:hAnsi="ＭＳ 明朝"/>
        </w:rPr>
      </w:pPr>
      <w:r>
        <w:rPr>
          <w:rFonts w:ascii="ＭＳ 明朝" w:hAnsi="ＭＳ 明朝" w:hint="eastAsia"/>
        </w:rPr>
        <w:t>パートタイム労働者であっても、以下のような場合は労働保険・社会保険に加入させなければなりません。当社では、この基準に則った適正な加入手続をいたしますので、ご承知おきください。</w:t>
      </w:r>
    </w:p>
    <w:p w:rsidR="00EE269C" w:rsidRDefault="00EE269C">
      <w:pPr>
        <w:rPr>
          <w:rFonts w:ascii="ＭＳ 明朝" w:hAnsi="ＭＳ 明朝"/>
        </w:rPr>
      </w:pPr>
    </w:p>
    <w:p w:rsidR="00EE269C" w:rsidRDefault="00EE269C">
      <w:pPr>
        <w:rPr>
          <w:rFonts w:ascii="ＭＳ 明朝" w:hAnsi="ＭＳ 明朝"/>
        </w:rPr>
      </w:pPr>
    </w:p>
    <w:p w:rsidR="00EE269C" w:rsidRDefault="00382C73">
      <w:pPr>
        <w:rPr>
          <w:rFonts w:ascii="ＭＳ 明朝" w:hAnsi="ＭＳ 明朝"/>
        </w:rPr>
      </w:pPr>
      <w:r>
        <w:rPr>
          <w:rFonts w:ascii="ＭＳ 明朝" w:hAnsi="ＭＳ 明朝" w:hint="eastAsia"/>
        </w:rPr>
        <w:t>１．雇用保険</w:t>
      </w:r>
    </w:p>
    <w:p w:rsidR="00EE269C" w:rsidRDefault="00382C73">
      <w:pPr>
        <w:rPr>
          <w:rFonts w:ascii="ＭＳ 明朝" w:hAnsi="ＭＳ 明朝"/>
        </w:rPr>
      </w:pPr>
      <w:r>
        <w:rPr>
          <w:rFonts w:ascii="ＭＳ 明朝" w:hAnsi="ＭＳ 明朝" w:hint="eastAsia"/>
        </w:rPr>
        <w:t xml:space="preserve">　以下の両方の要件を満たした場合は加入します。</w:t>
      </w:r>
    </w:p>
    <w:p w:rsidR="00EE269C" w:rsidRDefault="00382C73">
      <w:pPr>
        <w:numPr>
          <w:ilvl w:val="0"/>
          <w:numId w:val="1"/>
        </w:numPr>
        <w:rPr>
          <w:rFonts w:ascii="ＭＳ 明朝" w:hAnsi="ＭＳ 明朝"/>
        </w:rPr>
      </w:pPr>
      <w:r>
        <w:rPr>
          <w:rFonts w:ascii="ＭＳ 明朝" w:hAnsi="ＭＳ 明朝" w:hint="eastAsia"/>
        </w:rPr>
        <w:t xml:space="preserve">　１週間の所定労働時間が</w:t>
      </w:r>
      <w:r w:rsidRPr="00F92C3E">
        <w:rPr>
          <w:rFonts w:ascii="ＭＳ 明朝" w:hAnsi="ＭＳ 明朝" w:hint="eastAsia"/>
          <w:b/>
          <w:bCs/>
          <w:u w:val="wave"/>
        </w:rPr>
        <w:t>20</w:t>
      </w:r>
      <w:r w:rsidRPr="00F92C3E">
        <w:rPr>
          <w:rFonts w:ascii="ＭＳ 明朝" w:hAnsi="ＭＳ 明朝" w:hint="eastAsia"/>
          <w:b/>
          <w:bCs/>
          <w:u w:val="wave"/>
        </w:rPr>
        <w:t>時間以上</w:t>
      </w:r>
      <w:r>
        <w:rPr>
          <w:rFonts w:ascii="ＭＳ 明朝" w:hAnsi="ＭＳ 明朝" w:hint="eastAsia"/>
        </w:rPr>
        <w:t>であること</w:t>
      </w:r>
    </w:p>
    <w:p w:rsidR="00EE269C" w:rsidRDefault="00382C73">
      <w:pPr>
        <w:numPr>
          <w:ilvl w:val="0"/>
          <w:numId w:val="1"/>
        </w:numPr>
        <w:rPr>
          <w:rFonts w:ascii="ＭＳ 明朝" w:hAnsi="ＭＳ 明朝"/>
        </w:rPr>
      </w:pPr>
      <w:r>
        <w:rPr>
          <w:rFonts w:ascii="ＭＳ 明朝" w:hAnsi="ＭＳ 明朝" w:hint="eastAsia"/>
          <w:bCs/>
        </w:rPr>
        <w:t xml:space="preserve">　</w:t>
      </w:r>
      <w:r w:rsidRPr="00F92C3E">
        <w:rPr>
          <w:rFonts w:ascii="ＭＳ 明朝" w:hAnsi="ＭＳ 明朝" w:hint="eastAsia"/>
          <w:b/>
          <w:bCs/>
          <w:u w:val="wave"/>
        </w:rPr>
        <w:t>31</w:t>
      </w:r>
      <w:r w:rsidRPr="00F92C3E">
        <w:rPr>
          <w:rFonts w:ascii="ＭＳ 明朝" w:hAnsi="ＭＳ 明朝" w:hint="eastAsia"/>
          <w:b/>
          <w:bCs/>
          <w:u w:val="wave"/>
        </w:rPr>
        <w:t>日以上</w:t>
      </w:r>
      <w:r w:rsidRPr="00F92C3E">
        <w:rPr>
          <w:rFonts w:ascii="ＭＳ 明朝" w:hAnsi="ＭＳ 明朝" w:hint="eastAsia"/>
          <w:b/>
          <w:bCs/>
        </w:rPr>
        <w:t>引き続き雇用されることが見込まれる</w:t>
      </w:r>
      <w:r>
        <w:rPr>
          <w:rFonts w:ascii="ＭＳ 明朝" w:hAnsi="ＭＳ 明朝" w:hint="eastAsia"/>
        </w:rPr>
        <w:t>こと</w:t>
      </w:r>
    </w:p>
    <w:p w:rsidR="00EE269C" w:rsidRDefault="00EE269C">
      <w:pPr>
        <w:pStyle w:val="a3"/>
        <w:jc w:val="both"/>
        <w:rPr>
          <w:rFonts w:ascii="ＭＳ 明朝" w:hAnsi="ＭＳ 明朝"/>
        </w:rPr>
      </w:pPr>
      <w:bookmarkStart w:id="0" w:name="_GoBack"/>
      <w:bookmarkEnd w:id="0"/>
    </w:p>
    <w:p w:rsidR="00EE269C" w:rsidRDefault="00382C73">
      <w:pPr>
        <w:pStyle w:val="a3"/>
        <w:jc w:val="both"/>
        <w:rPr>
          <w:rFonts w:ascii="ＭＳ 明朝" w:hAnsi="ＭＳ 明朝"/>
        </w:rPr>
      </w:pPr>
      <w:r>
        <w:rPr>
          <w:rFonts w:ascii="ＭＳ 明朝" w:hAnsi="ＭＳ 明朝" w:hint="eastAsia"/>
        </w:rPr>
        <w:t>２．労災保険</w:t>
      </w:r>
    </w:p>
    <w:p w:rsidR="00EE269C" w:rsidRDefault="00382C73">
      <w:pPr>
        <w:pStyle w:val="a3"/>
        <w:jc w:val="both"/>
        <w:rPr>
          <w:rFonts w:ascii="ＭＳ 明朝" w:hAnsi="ＭＳ 明朝"/>
        </w:rPr>
      </w:pPr>
      <w:r>
        <w:rPr>
          <w:rFonts w:ascii="ＭＳ 明朝" w:hAnsi="ＭＳ 明朝" w:hint="eastAsia"/>
        </w:rPr>
        <w:t xml:space="preserve">　労働時間や雇用形態にかかわりなく、</w:t>
      </w:r>
      <w:r w:rsidRPr="00F92C3E">
        <w:rPr>
          <w:rFonts w:ascii="ＭＳ 明朝" w:hAnsi="ＭＳ 明朝" w:hint="eastAsia"/>
          <w:b/>
          <w:bCs/>
        </w:rPr>
        <w:t>労働者は</w:t>
      </w:r>
      <w:r w:rsidRPr="00F92C3E">
        <w:rPr>
          <w:rFonts w:ascii="ＭＳ 明朝" w:hAnsi="ＭＳ 明朝" w:hint="eastAsia"/>
          <w:b/>
          <w:bCs/>
          <w:u w:val="wave"/>
        </w:rPr>
        <w:t>すべて対象</w:t>
      </w:r>
      <w:r>
        <w:rPr>
          <w:rFonts w:ascii="ＭＳ 明朝" w:hAnsi="ＭＳ 明朝" w:hint="eastAsia"/>
        </w:rPr>
        <w:t>になります。</w:t>
      </w:r>
    </w:p>
    <w:p w:rsidR="00EE269C" w:rsidRDefault="00EE269C">
      <w:pPr>
        <w:pStyle w:val="a3"/>
        <w:jc w:val="both"/>
        <w:rPr>
          <w:rFonts w:ascii="ＭＳ 明朝" w:hAnsi="ＭＳ 明朝"/>
        </w:rPr>
      </w:pPr>
    </w:p>
    <w:p w:rsidR="00EE269C" w:rsidRDefault="00382C73">
      <w:pPr>
        <w:rPr>
          <w:rFonts w:ascii="ＭＳ 明朝" w:hAnsi="ＭＳ 明朝"/>
        </w:rPr>
      </w:pPr>
      <w:r>
        <w:rPr>
          <w:rFonts w:ascii="ＭＳ 明朝" w:hAnsi="ＭＳ 明朝" w:hint="eastAsia"/>
        </w:rPr>
        <w:t>３．社会保険（健康保険・厚生年金保険）</w:t>
      </w:r>
    </w:p>
    <w:p w:rsidR="00EE269C" w:rsidRDefault="00382C73">
      <w:pPr>
        <w:rPr>
          <w:rFonts w:ascii="ＭＳ 明朝" w:hAnsi="ＭＳ 明朝"/>
        </w:rPr>
      </w:pPr>
      <w:r>
        <w:rPr>
          <w:rFonts w:ascii="ＭＳ 明朝" w:hAnsi="ＭＳ 明朝" w:hint="eastAsia"/>
        </w:rPr>
        <w:t xml:space="preserve">　以下の両方の要件に該当する場合は加入します。</w:t>
      </w:r>
    </w:p>
    <w:p w:rsidR="00EE269C" w:rsidRDefault="00382C73">
      <w:pPr>
        <w:numPr>
          <w:ilvl w:val="0"/>
          <w:numId w:val="3"/>
        </w:numPr>
        <w:rPr>
          <w:rFonts w:ascii="ＭＳ 明朝" w:hAnsi="ＭＳ 明朝"/>
          <w:spacing w:val="-2"/>
        </w:rPr>
      </w:pPr>
      <w:r>
        <w:rPr>
          <w:rFonts w:ascii="ＭＳ 明朝" w:hAnsi="ＭＳ 明朝" w:hint="eastAsia"/>
          <w:spacing w:val="-2"/>
        </w:rPr>
        <w:t>１日または１週の労働時間が、その事業所で同種の業務を行う一般社員の所定労働時間の概ね</w:t>
      </w:r>
      <w:r w:rsidRPr="00F92C3E">
        <w:rPr>
          <w:rFonts w:ascii="ＭＳ 明朝" w:hAnsi="ＭＳ 明朝" w:hint="eastAsia"/>
          <w:b/>
          <w:bCs/>
          <w:spacing w:val="-2"/>
          <w:u w:val="wave"/>
        </w:rPr>
        <w:t>３／４以上</w:t>
      </w:r>
      <w:r>
        <w:rPr>
          <w:rFonts w:ascii="ＭＳ 明朝" w:hAnsi="ＭＳ 明朝" w:hint="eastAsia"/>
          <w:spacing w:val="-2"/>
        </w:rPr>
        <w:t>あること</w:t>
      </w:r>
    </w:p>
    <w:p w:rsidR="00EE269C" w:rsidRDefault="00382C73">
      <w:pPr>
        <w:numPr>
          <w:ilvl w:val="0"/>
          <w:numId w:val="3"/>
        </w:numPr>
        <w:rPr>
          <w:rFonts w:ascii="ＭＳ 明朝" w:hAnsi="ＭＳ 明朝"/>
          <w:spacing w:val="-2"/>
        </w:rPr>
      </w:pPr>
      <w:r>
        <w:rPr>
          <w:rFonts w:ascii="ＭＳ 明朝" w:hAnsi="ＭＳ 明朝" w:hint="eastAsia"/>
          <w:spacing w:val="-2"/>
        </w:rPr>
        <w:t>１か月の労働日数が、その事業所で同種の業務を行う一般社員の所定労働日数の概ね</w:t>
      </w:r>
      <w:r w:rsidRPr="00F92C3E">
        <w:rPr>
          <w:rFonts w:ascii="ＭＳ 明朝" w:hAnsi="ＭＳ 明朝" w:hint="eastAsia"/>
          <w:b/>
          <w:bCs/>
          <w:spacing w:val="-2"/>
          <w:u w:val="wave"/>
        </w:rPr>
        <w:t>３／４以上</w:t>
      </w:r>
      <w:r>
        <w:rPr>
          <w:rFonts w:ascii="ＭＳ 明朝" w:hAnsi="ＭＳ 明朝" w:hint="eastAsia"/>
          <w:spacing w:val="-2"/>
        </w:rPr>
        <w:t>あること</w:t>
      </w:r>
    </w:p>
    <w:p w:rsidR="00EE269C" w:rsidRDefault="00EE269C">
      <w:pPr>
        <w:ind w:leftChars="100" w:left="210" w:firstLineChars="100" w:firstLine="210"/>
        <w:rPr>
          <w:rFonts w:ascii="ＭＳ 明朝" w:hAnsi="ＭＳ 明朝"/>
        </w:rPr>
      </w:pPr>
    </w:p>
    <w:p w:rsidR="00EE269C" w:rsidRDefault="00382C73">
      <w:pPr>
        <w:ind w:leftChars="100" w:left="210" w:firstLineChars="100" w:firstLine="210"/>
        <w:rPr>
          <w:rFonts w:ascii="ＭＳ 明朝" w:hAnsi="ＭＳ 明朝"/>
        </w:rPr>
      </w:pPr>
      <w:r>
        <w:rPr>
          <w:rFonts w:ascii="ＭＳ 明朝" w:hAnsi="ＭＳ 明朝" w:hint="eastAsia"/>
        </w:rPr>
        <w:t>年収要件はありませんので、上記に該当すれば配偶者等の扶養控除対象者であっても加入の義務があります。</w:t>
      </w:r>
    </w:p>
    <w:p w:rsidR="00EE269C" w:rsidRDefault="00382C73">
      <w:pPr>
        <w:ind w:leftChars="100" w:left="210" w:firstLineChars="100" w:firstLine="210"/>
        <w:rPr>
          <w:rFonts w:ascii="ＭＳ 明朝" w:hAnsi="ＭＳ 明朝"/>
        </w:rPr>
      </w:pPr>
      <w:r>
        <w:rPr>
          <w:rFonts w:ascii="ＭＳ 明朝" w:hAnsi="ＭＳ 明朝" w:hint="eastAsia"/>
        </w:rPr>
        <w:t>パートタイム労働者が上記要件に該当せず、かつその配偶者が社会保険（健康保険・厚生年金保険）に加入している場合、パートタイム労働者の年収が</w:t>
      </w:r>
      <w:r>
        <w:rPr>
          <w:rFonts w:ascii="ＭＳ 明朝" w:hAnsi="ＭＳ 明朝" w:hint="eastAsia"/>
        </w:rPr>
        <w:t>130</w:t>
      </w:r>
      <w:r>
        <w:rPr>
          <w:rFonts w:ascii="ＭＳ 明朝" w:hAnsi="ＭＳ 明朝" w:hint="eastAsia"/>
        </w:rPr>
        <w:t>万円未満</w:t>
      </w:r>
      <w:r>
        <w:rPr>
          <w:rFonts w:ascii="ＭＳ 明朝" w:hAnsi="ＭＳ 明朝" w:hint="eastAsia"/>
          <w:vertAlign w:val="superscript"/>
        </w:rPr>
        <w:t>※</w:t>
      </w:r>
      <w:r>
        <w:rPr>
          <w:rFonts w:ascii="ＭＳ 明朝" w:hAnsi="ＭＳ 明朝" w:hint="eastAsia"/>
        </w:rPr>
        <w:t>であれば、配偶者の被扶養者扱いとなります。年収が</w:t>
      </w:r>
      <w:r>
        <w:rPr>
          <w:rFonts w:ascii="ＭＳ 明朝" w:hAnsi="ＭＳ 明朝" w:hint="eastAsia"/>
        </w:rPr>
        <w:t>130</w:t>
      </w:r>
      <w:r>
        <w:rPr>
          <w:rFonts w:ascii="ＭＳ 明朝" w:hAnsi="ＭＳ 明朝" w:hint="eastAsia"/>
        </w:rPr>
        <w:t>万円以上</w:t>
      </w:r>
      <w:r>
        <w:rPr>
          <w:rFonts w:ascii="ＭＳ 明朝" w:hAnsi="ＭＳ 明朝" w:hint="eastAsia"/>
          <w:vertAlign w:val="superscript"/>
        </w:rPr>
        <w:t>※</w:t>
      </w:r>
      <w:r>
        <w:rPr>
          <w:rFonts w:ascii="ＭＳ 明朝" w:hAnsi="ＭＳ 明朝" w:hint="eastAsia"/>
        </w:rPr>
        <w:t>であれば、自身で国民健康保険、国民年金に加入することになります。</w:t>
      </w:r>
    </w:p>
    <w:p w:rsidR="00EE269C" w:rsidRDefault="00382C73">
      <w:pPr>
        <w:jc w:val="right"/>
        <w:rPr>
          <w:rFonts w:ascii="ＭＳ 明朝" w:hAnsi="ＭＳ 明朝"/>
        </w:rPr>
      </w:pPr>
      <w:r>
        <w:rPr>
          <w:rFonts w:ascii="ＭＳ 明朝" w:hAnsi="ＭＳ 明朝" w:hint="eastAsia"/>
        </w:rPr>
        <w:t>※</w:t>
      </w:r>
      <w:r>
        <w:rPr>
          <w:rFonts w:ascii="ＭＳ 明朝" w:hAnsi="ＭＳ 明朝" w:hint="eastAsia"/>
        </w:rPr>
        <w:t>60</w:t>
      </w:r>
      <w:r>
        <w:rPr>
          <w:rFonts w:ascii="ＭＳ 明朝" w:hAnsi="ＭＳ 明朝" w:hint="eastAsia"/>
        </w:rPr>
        <w:t>歳以上または障害厚生年金受給者は</w:t>
      </w:r>
      <w:r>
        <w:rPr>
          <w:rFonts w:ascii="ＭＳ 明朝" w:hAnsi="ＭＳ 明朝" w:hint="eastAsia"/>
        </w:rPr>
        <w:t>180</w:t>
      </w:r>
      <w:r>
        <w:rPr>
          <w:rFonts w:ascii="ＭＳ 明朝" w:hAnsi="ＭＳ 明朝" w:hint="eastAsia"/>
        </w:rPr>
        <w:t>万円未満</w:t>
      </w:r>
    </w:p>
    <w:p w:rsidR="00EE269C" w:rsidRDefault="00EE269C">
      <w:pPr>
        <w:rPr>
          <w:rFonts w:ascii="ＭＳ 明朝" w:hAnsi="ＭＳ 明朝"/>
        </w:rPr>
      </w:pPr>
    </w:p>
    <w:p w:rsidR="00EE269C" w:rsidRDefault="00382C73">
      <w:pPr>
        <w:jc w:val="right"/>
        <w:rPr>
          <w:rFonts w:ascii="ＭＳ 明朝" w:hAnsi="ＭＳ 明朝"/>
        </w:rPr>
      </w:pPr>
      <w:r>
        <w:rPr>
          <w:rFonts w:ascii="ＭＳ 明朝" w:hAnsi="ＭＳ 明朝" w:hint="eastAsia"/>
        </w:rPr>
        <w:t>以　上</w:t>
      </w:r>
    </w:p>
    <w:sectPr w:rsidR="00EE269C">
      <w:headerReference w:type="default" r:id="rId8"/>
      <w:pgSz w:w="11906" w:h="16838"/>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2C73" w:rsidRDefault="00382C73">
      <w:r>
        <w:separator/>
      </w:r>
    </w:p>
  </w:endnote>
  <w:endnote w:type="continuationSeparator" w:id="0">
    <w:p w:rsidR="00382C73" w:rsidRDefault="00382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2C73" w:rsidRDefault="00382C73">
      <w:r>
        <w:separator/>
      </w:r>
    </w:p>
  </w:footnote>
  <w:footnote w:type="continuationSeparator" w:id="0">
    <w:p w:rsidR="00382C73" w:rsidRDefault="00382C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69C" w:rsidRDefault="00EE269C">
    <w:pPr>
      <w:pStyle w:val="a6"/>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775D17"/>
    <w:multiLevelType w:val="hybridMultilevel"/>
    <w:tmpl w:val="A6BE2FAA"/>
    <w:lvl w:ilvl="0" w:tplc="FC9EEBCC">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nsid w:val="2ECD21BD"/>
    <w:multiLevelType w:val="singleLevel"/>
    <w:tmpl w:val="26CE0664"/>
    <w:lvl w:ilvl="0">
      <w:start w:val="1"/>
      <w:numFmt w:val="decimalEnclosedCircle"/>
      <w:lvlText w:val="%1"/>
      <w:lvlJc w:val="left"/>
      <w:pPr>
        <w:tabs>
          <w:tab w:val="num" w:pos="420"/>
        </w:tabs>
        <w:ind w:left="420" w:hanging="210"/>
      </w:pPr>
      <w:rPr>
        <w:rFonts w:hint="eastAsia"/>
      </w:rPr>
    </w:lvl>
  </w:abstractNum>
  <w:abstractNum w:abstractNumId="2">
    <w:nsid w:val="3E7C6728"/>
    <w:multiLevelType w:val="singleLevel"/>
    <w:tmpl w:val="70528E66"/>
    <w:lvl w:ilvl="0">
      <w:start w:val="1"/>
      <w:numFmt w:val="bullet"/>
      <w:lvlText w:val="・"/>
      <w:lvlJc w:val="left"/>
      <w:pPr>
        <w:tabs>
          <w:tab w:val="num" w:pos="840"/>
        </w:tabs>
        <w:ind w:left="840" w:hanging="210"/>
      </w:pPr>
      <w:rPr>
        <w:rFonts w:ascii="ＭＳ 明朝" w:eastAsia="ＭＳ 明朝" w:hAnsi="Century"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5"/>
  <w:drawingGridVerticalSpacing w:val="164"/>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69C"/>
    <w:rsid w:val="00382C73"/>
    <w:rsid w:val="00EE269C"/>
    <w:rsid w:val="00F92C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center"/>
    </w:pPr>
  </w:style>
  <w:style w:type="paragraph" w:customStyle="1" w:styleId="a4">
    <w:name w:val="タイトル"/>
    <w:basedOn w:val="a"/>
    <w:pPr>
      <w:wordWrap w:val="0"/>
      <w:autoSpaceDE w:val="0"/>
      <w:autoSpaceDN w:val="0"/>
      <w:adjustRightInd w:val="0"/>
      <w:spacing w:line="420" w:lineRule="atLeast"/>
      <w:ind w:left="1600" w:right="1600"/>
      <w:jc w:val="distribute"/>
    </w:pPr>
    <w:rPr>
      <w:rFonts w:ascii="ＭＳ ゴシック" w:eastAsia="ＭＳ ゴシック" w:hAnsi="Times New Roman"/>
      <w:kern w:val="0"/>
    </w:rPr>
  </w:style>
  <w:style w:type="paragraph" w:customStyle="1" w:styleId="a5">
    <w:name w:val="差出人"/>
    <w:basedOn w:val="a"/>
    <w:pPr>
      <w:wordWrap w:val="0"/>
      <w:autoSpaceDE w:val="0"/>
      <w:autoSpaceDN w:val="0"/>
      <w:adjustRightInd w:val="0"/>
      <w:spacing w:line="420" w:lineRule="atLeast"/>
      <w:ind w:left="5856"/>
    </w:pPr>
    <w:rPr>
      <w:rFonts w:ascii="ＭＳ 明朝" w:hAnsi="Times New Roman"/>
      <w:kern w:val="0"/>
    </w:rPr>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center"/>
    </w:pPr>
  </w:style>
  <w:style w:type="paragraph" w:customStyle="1" w:styleId="a4">
    <w:name w:val="タイトル"/>
    <w:basedOn w:val="a"/>
    <w:pPr>
      <w:wordWrap w:val="0"/>
      <w:autoSpaceDE w:val="0"/>
      <w:autoSpaceDN w:val="0"/>
      <w:adjustRightInd w:val="0"/>
      <w:spacing w:line="420" w:lineRule="atLeast"/>
      <w:ind w:left="1600" w:right="1600"/>
      <w:jc w:val="distribute"/>
    </w:pPr>
    <w:rPr>
      <w:rFonts w:ascii="ＭＳ ゴシック" w:eastAsia="ＭＳ ゴシック" w:hAnsi="Times New Roman"/>
      <w:kern w:val="0"/>
    </w:rPr>
  </w:style>
  <w:style w:type="paragraph" w:customStyle="1" w:styleId="a5">
    <w:name w:val="差出人"/>
    <w:basedOn w:val="a"/>
    <w:pPr>
      <w:wordWrap w:val="0"/>
      <w:autoSpaceDE w:val="0"/>
      <w:autoSpaceDN w:val="0"/>
      <w:adjustRightInd w:val="0"/>
      <w:spacing w:line="420" w:lineRule="atLeast"/>
      <w:ind w:left="5856"/>
    </w:pPr>
    <w:rPr>
      <w:rFonts w:ascii="ＭＳ 明朝" w:hAnsi="Times New Roman"/>
      <w:kern w:val="0"/>
    </w:rPr>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95</Words>
  <Characters>545</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422_パートタイマーの労働保険･社会保険の適用について</vt:lpstr>
      <vt:lpstr>422_パートタイマーの労働保険･社会保険の適用について</vt:lpstr>
    </vt:vector>
  </TitlesOfParts>
  <LinksUpToDate>false</LinksUpToDate>
  <CharactersWithSpaces>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人事・労務ビジネスフォーム全書</dc:title>
  <dc:creator>株式会社　日本法令</dc:creator>
  <cp:lastModifiedBy/>
  <dcterms:created xsi:type="dcterms:W3CDTF">2014-03-01T00:00:00Z</dcterms:created>
  <dcterms:modified xsi:type="dcterms:W3CDTF">2014-03-01T00:00:00Z</dcterms:modified>
  <cp:version>2014</cp:version>
</cp:coreProperties>
</file>