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441"/>
        <w:tblW w:w="8620" w:type="dxa"/>
        <w:tblCellSpacing w:w="0" w:type="dxa"/>
        <w:tblCellMar>
          <w:top w:w="46" w:type="dxa"/>
          <w:left w:w="46" w:type="dxa"/>
          <w:bottom w:w="46" w:type="dxa"/>
          <w:right w:w="46" w:type="dxa"/>
        </w:tblCellMar>
        <w:tblLook w:val="0000" w:firstRow="0" w:lastRow="0" w:firstColumn="0" w:lastColumn="0" w:noHBand="0" w:noVBand="0"/>
      </w:tblPr>
      <w:tblGrid>
        <w:gridCol w:w="14"/>
        <w:gridCol w:w="8578"/>
        <w:gridCol w:w="28"/>
      </w:tblGrid>
      <w:tr>
        <w:trPr>
          <w:gridAfter w:val="1"/>
          <w:wAfter w:w="28" w:type="dxa"/>
          <w:cantSplit/>
          <w:tblCellSpacing w:w="0" w:type="dxa"/>
        </w:trPr>
        <w:tc>
          <w:tcPr>
            <w:tcW w:w="8592" w:type="dxa"/>
            <w:gridSpan w:val="2"/>
            <w:shd w:val="clear" w:color="auto" w:fill="auto"/>
            <w:vAlign w:val="center"/>
          </w:tcPr>
          <w:p>
            <w:pPr>
              <w:widowControl/>
              <w:spacing w:line="320" w:lineRule="exact"/>
              <w:jc w:val="center"/>
              <w:rPr>
                <w:rFonts w:ascii="ＭＳ 明朝" w:hAnsi="ＭＳ 明朝" w:cs="ＭＳ Ｐゴシック" w:hint="eastAsia"/>
                <w:color w:val="000000"/>
                <w:kern w:val="0"/>
                <w:sz w:val="24"/>
              </w:rPr>
            </w:pPr>
            <w:bookmarkStart w:id="0" w:name="_GoBack"/>
            <w:bookmarkEnd w:id="0"/>
            <w:r>
              <w:rPr>
                <w:rFonts w:ascii="ＭＳ 明朝" w:hAnsi="ＭＳ 明朝" w:cs="ＭＳ Ｐゴシック"/>
                <w:bCs/>
                <w:color w:val="000000"/>
                <w:kern w:val="0"/>
                <w:sz w:val="28"/>
                <w:szCs w:val="28"/>
              </w:rPr>
              <w:t>セクシュアルハラスメント</w:t>
            </w:r>
            <w:r>
              <w:rPr>
                <w:rFonts w:ascii="ＭＳ 明朝" w:hAnsi="ＭＳ 明朝" w:cs="ＭＳ Ｐゴシック" w:hint="eastAsia"/>
                <w:bCs/>
                <w:color w:val="000000"/>
                <w:kern w:val="0"/>
                <w:sz w:val="28"/>
                <w:szCs w:val="28"/>
              </w:rPr>
              <w:t>チェック</w:t>
            </w:r>
            <w:r>
              <w:rPr>
                <w:rFonts w:ascii="ＭＳ 明朝" w:hAnsi="ＭＳ 明朝" w:cs="ＭＳ Ｐゴシック"/>
                <w:bCs/>
                <w:color w:val="000000"/>
                <w:kern w:val="0"/>
                <w:sz w:val="28"/>
                <w:szCs w:val="28"/>
              </w:rPr>
              <w:t>シート</w:t>
            </w:r>
          </w:p>
        </w:tc>
      </w:tr>
      <w:tr>
        <w:trPr>
          <w:gridBefore w:val="1"/>
          <w:wBefore w:w="14" w:type="dxa"/>
          <w:cantSplit/>
          <w:tblCellSpacing w:w="0" w:type="dxa"/>
        </w:trPr>
        <w:tc>
          <w:tcPr>
            <w:tcW w:w="8606" w:type="dxa"/>
            <w:gridSpan w:val="2"/>
            <w:vAlign w:val="center"/>
          </w:tcPr>
          <w:p>
            <w:pPr>
              <w:widowControl/>
              <w:jc w:val="left"/>
              <w:rPr>
                <w:rFonts w:ascii="ＭＳ 明朝" w:hAnsi="ＭＳ 明朝" w:cs="ＭＳ Ｐゴシック"/>
                <w:bCs/>
                <w:color w:val="000000"/>
                <w:kern w:val="0"/>
                <w:sz w:val="24"/>
              </w:rPr>
            </w:pPr>
          </w:p>
          <w:p>
            <w:pPr>
              <w:widowControl/>
              <w:jc w:val="left"/>
              <w:rPr>
                <w:rFonts w:ascii="ＭＳ 明朝" w:hAnsi="ＭＳ 明朝" w:cs="ＭＳ Ｐゴシック"/>
                <w:bCs/>
                <w:color w:val="000000"/>
                <w:kern w:val="0"/>
                <w:sz w:val="24"/>
              </w:rPr>
            </w:pPr>
            <w:r>
              <w:rPr>
                <w:rFonts w:ascii="ＭＳ 明朝" w:hAnsi="ＭＳ 明朝" w:cs="ＭＳ Ｐゴシック" w:hint="eastAsia"/>
                <w:bCs/>
                <w:color w:val="000000"/>
                <w:kern w:val="0"/>
                <w:sz w:val="24"/>
              </w:rPr>
              <w:t>管理職用質問</w:t>
            </w:r>
          </w:p>
        </w:tc>
      </w:tr>
    </w:tbl>
    <w:p>
      <w:pPr>
        <w:rPr>
          <w:rFonts w:ascii="ＭＳ 明朝" w:hAnsi="ＭＳ 明朝"/>
          <w:vanish/>
        </w:rPr>
      </w:pPr>
    </w:p>
    <w:tbl>
      <w:tblPr>
        <w:tblpPr w:leftFromText="142" w:rightFromText="142" w:vertAnchor="text" w:horzAnchor="margin" w:tblpY="91"/>
        <w:tblW w:w="8587" w:type="dxa"/>
        <w:tblCellSpacing w:w="0" w:type="dxa"/>
        <w:tblBorders>
          <w:top w:val="outset" w:sz="6" w:space="0" w:color="333333"/>
          <w:left w:val="outset" w:sz="6" w:space="0" w:color="333333"/>
          <w:bottom w:val="outset" w:sz="6" w:space="0" w:color="333333"/>
          <w:right w:val="outset" w:sz="6" w:space="0" w:color="333333"/>
        </w:tblBorders>
        <w:tblCellMar>
          <w:top w:w="58" w:type="dxa"/>
          <w:left w:w="58" w:type="dxa"/>
          <w:bottom w:w="58" w:type="dxa"/>
          <w:right w:w="58" w:type="dxa"/>
        </w:tblCellMar>
        <w:tblLook w:val="0000" w:firstRow="0" w:lastRow="0" w:firstColumn="0" w:lastColumn="0" w:noHBand="0" w:noVBand="0"/>
      </w:tblPr>
      <w:tblGrid>
        <w:gridCol w:w="1163"/>
        <w:gridCol w:w="7424"/>
      </w:tblGrid>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1</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spacing w:val="-6"/>
                <w:kern w:val="0"/>
                <w:sz w:val="19"/>
                <w:szCs w:val="19"/>
              </w:rPr>
            </w:pPr>
            <w:r>
              <w:rPr>
                <w:rFonts w:ascii="ＭＳ 明朝" w:hAnsi="ＭＳ 明朝" w:cs="ＭＳ Ｐゴシック" w:hint="eastAsia"/>
                <w:color w:val="000000"/>
                <w:spacing w:val="-6"/>
                <w:kern w:val="0"/>
                <w:sz w:val="19"/>
                <w:szCs w:val="19"/>
              </w:rPr>
              <w:t>男性又は女性部下が女性又は男性社員に好意を持って一生懸命デートに誘っているが、これは個人の問題なのでセクシュアルハラスメントとは関係ないと思う。</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思わない　）</w:t>
            </w:r>
          </w:p>
        </w:tc>
      </w:tr>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２</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多少の性的冗談やからかいに過剰反応する社員がいるが、それはおかしいと思う。</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思わない　）</w:t>
            </w:r>
          </w:p>
        </w:tc>
      </w:tr>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３</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セクシュアルハラスメントに敏感になりすぎると職場がぎすぎすすると思う。</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思わない　）</w:t>
            </w:r>
          </w:p>
        </w:tc>
      </w:tr>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４</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職場の宴会などで異性の社員をデュエットに誘うとセクハラといわれるので慎むように部下に言っているが、このような指示は正しいと思う。</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 xml:space="preserve">思わない　） </w:t>
            </w:r>
          </w:p>
        </w:tc>
      </w:tr>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５</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Ｐ明朝" w:eastAsia="ＭＳ Ｐ明朝" w:hAnsi="ＭＳ Ｐ明朝" w:cs="ＭＳ Ｐゴシック"/>
                <w:color w:val="000000"/>
                <w:kern w:val="0"/>
                <w:sz w:val="19"/>
                <w:szCs w:val="19"/>
              </w:rPr>
            </w:pPr>
            <w:r>
              <w:rPr>
                <w:rFonts w:ascii="ＭＳ Ｐ明朝" w:eastAsia="ＭＳ Ｐ明朝" w:hAnsi="ＭＳ Ｐ明朝" w:cs="ＭＳ Ｐゴシック" w:hint="eastAsia"/>
                <w:color w:val="000000"/>
                <w:kern w:val="0"/>
                <w:sz w:val="19"/>
                <w:szCs w:val="19"/>
              </w:rPr>
              <w:t>セクシュアルハラスメントの兆候を見逃さないように常に人事管理に注意を払うことが大切だ</w:t>
            </w:r>
            <w:r>
              <w:rPr>
                <w:rFonts w:ascii="ＭＳ Ｐ明朝" w:eastAsia="ＭＳ Ｐ明朝" w:hAnsi="ＭＳ Ｐ明朝" w:cs="ＭＳ Ｐゴシック"/>
                <w:color w:val="000000"/>
                <w:kern w:val="0"/>
                <w:sz w:val="19"/>
                <w:szCs w:val="19"/>
              </w:rPr>
              <w:t>。</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 xml:space="preserve">思わない　） </w:t>
            </w:r>
          </w:p>
        </w:tc>
      </w:tr>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６</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spacing w:val="-12"/>
                <w:kern w:val="0"/>
                <w:sz w:val="19"/>
                <w:szCs w:val="19"/>
              </w:rPr>
            </w:pPr>
            <w:r>
              <w:rPr>
                <w:rFonts w:ascii="ＭＳ 明朝" w:hAnsi="ＭＳ 明朝" w:cs="ＭＳ Ｐゴシック" w:hint="eastAsia"/>
                <w:color w:val="000000"/>
                <w:spacing w:val="-12"/>
                <w:kern w:val="0"/>
                <w:sz w:val="19"/>
                <w:szCs w:val="19"/>
              </w:rPr>
              <w:t>セクシュアルハラスメントの相談を受けたときは直ちに相談窓口を紹介する。</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思わない　）</w:t>
            </w:r>
          </w:p>
        </w:tc>
      </w:tr>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７</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社員を「○○ちゃん」と呼ぶのは親しみの現れであり他意はない</w:t>
            </w:r>
            <w:r>
              <w:rPr>
                <w:rFonts w:ascii="ＭＳ 明朝" w:hAnsi="ＭＳ 明朝" w:cs="ＭＳ Ｐゴシック"/>
                <w:color w:val="000000"/>
                <w:kern w:val="0"/>
                <w:sz w:val="19"/>
                <w:szCs w:val="19"/>
              </w:rPr>
              <w:t>。</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思わない　）</w:t>
            </w:r>
          </w:p>
        </w:tc>
      </w:tr>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８</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女性社員は勤務年数が短い人が殆どである以上重要な仕事は任せられない思う。</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思わない　）</w:t>
            </w:r>
          </w:p>
        </w:tc>
      </w:tr>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９</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hint="eastAsia"/>
                <w:color w:val="000000"/>
                <w:kern w:val="0"/>
                <w:sz w:val="19"/>
                <w:szCs w:val="19"/>
              </w:rPr>
              <w:t>セクシュアルハラスメントの防止は女性社員の活用と密接不可分だと思う。</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思わない　）</w:t>
            </w:r>
          </w:p>
        </w:tc>
      </w:tr>
      <w:tr>
        <w:trPr>
          <w:tblCellSpacing w:w="0" w:type="dxa"/>
        </w:trPr>
        <w:tc>
          <w:tcPr>
            <w:tcW w:w="1133" w:type="dxa"/>
            <w:tcBorders>
              <w:top w:val="outset" w:sz="6" w:space="0" w:color="333333"/>
              <w:left w:val="outset" w:sz="6" w:space="0" w:color="333333"/>
              <w:bottom w:val="outset" w:sz="6" w:space="0" w:color="333333"/>
              <w:right w:val="outset" w:sz="6" w:space="0" w:color="333333"/>
            </w:tcBorders>
            <w:shd w:val="clear" w:color="auto" w:fill="F2F2F2"/>
            <w:noWrap/>
            <w:vAlign w:val="center"/>
          </w:tcPr>
          <w:p>
            <w:pPr>
              <w:widowControl/>
              <w:spacing w:line="336" w:lineRule="auto"/>
              <w:jc w:val="center"/>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１０</w:t>
            </w:r>
          </w:p>
        </w:tc>
        <w:tc>
          <w:tcPr>
            <w:tcW w:w="7454" w:type="dxa"/>
            <w:tcBorders>
              <w:top w:val="outset" w:sz="6" w:space="0" w:color="333333"/>
              <w:left w:val="outset" w:sz="6" w:space="0" w:color="333333"/>
              <w:bottom w:val="outset" w:sz="6" w:space="0" w:color="333333"/>
              <w:right w:val="outset" w:sz="6" w:space="0" w:color="333333"/>
            </w:tcBorders>
            <w:vAlign w:val="center"/>
          </w:tcPr>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セクシュアルハラスメントに対して会社も責任が問われるのはおかしいと思う。</w:t>
            </w:r>
          </w:p>
          <w:p>
            <w:pPr>
              <w:widowControl/>
              <w:spacing w:line="400" w:lineRule="exact"/>
              <w:jc w:val="left"/>
              <w:rPr>
                <w:rFonts w:ascii="ＭＳ 明朝" w:hAnsi="ＭＳ 明朝" w:cs="ＭＳ Ｐゴシック"/>
                <w:color w:val="000000"/>
                <w:kern w:val="0"/>
                <w:sz w:val="19"/>
                <w:szCs w:val="19"/>
              </w:rPr>
            </w:pPr>
            <w:r>
              <w:rPr>
                <w:rFonts w:ascii="ＭＳ 明朝" w:hAnsi="ＭＳ 明朝" w:cs="ＭＳ Ｐゴシック"/>
                <w:color w:val="000000"/>
                <w:kern w:val="0"/>
                <w:sz w:val="19"/>
                <w:szCs w:val="19"/>
              </w:rPr>
              <w:t xml:space="preserve">　（　そう思う　　</w:t>
            </w:r>
            <w:r>
              <w:rPr>
                <w:rFonts w:ascii="ＭＳ 明朝" w:hAnsi="ＭＳ 明朝" w:cs="ＭＳ Ｐゴシック" w:hint="eastAsia"/>
                <w:color w:val="000000"/>
                <w:kern w:val="0"/>
                <w:sz w:val="19"/>
                <w:szCs w:val="19"/>
              </w:rPr>
              <w:t>そう</w:t>
            </w:r>
            <w:r>
              <w:rPr>
                <w:rFonts w:ascii="ＭＳ 明朝" w:hAnsi="ＭＳ 明朝" w:cs="ＭＳ Ｐゴシック"/>
                <w:color w:val="000000"/>
                <w:kern w:val="0"/>
                <w:sz w:val="19"/>
                <w:szCs w:val="19"/>
              </w:rPr>
              <w:t xml:space="preserve">思わない　） </w:t>
            </w:r>
          </w:p>
        </w:tc>
      </w:tr>
    </w:tbl>
    <w:p>
      <w:pPr>
        <w:jc w:val="right"/>
        <w:rPr>
          <w:rFonts w:ascii="ＭＳ 明朝" w:hAnsi="ＭＳ 明朝"/>
          <w:color w:val="000000"/>
        </w:rPr>
      </w:pPr>
      <w:r>
        <w:rPr>
          <w:rFonts w:ascii="ＭＳ 明朝" w:hAnsi="ＭＳ 明朝" w:hint="eastAsia"/>
          <w:color w:val="000000"/>
        </w:rPr>
        <w:t>（出典：(財)21世紀職業財団「セクシュアルハラスメント認識度チェックシート」）</w:t>
      </w:r>
    </w:p>
    <w:p>
      <w:pPr>
        <w:rPr>
          <w:rFonts w:ascii="ＭＳ 明朝" w:hAnsi="ＭＳ 明朝"/>
          <w:color w:val="000000"/>
        </w:rPr>
      </w:pPr>
    </w:p>
    <w:p>
      <w:pPr>
        <w:rPr>
          <w:rFonts w:ascii="ＭＳ 明朝" w:hAnsi="ＭＳ 明朝"/>
        </w:rPr>
      </w:pPr>
    </w:p>
    <w:sectPr>
      <w:pgSz w:w="11906" w:h="16838"/>
      <w:pgMar w:top="1440" w:right="1701" w:bottom="1701"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5E25CDD-EB30-4EB3-B050-5761A65A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