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>
      <w:pPr>
        <w:rPr>
          <w:rFonts w:ascii="ＭＳ 明朝" w:hAnsi="ＭＳ 明朝"/>
        </w:rPr>
      </w:pPr>
    </w:p>
    <w:p>
      <w:pPr>
        <w:ind w:leftChars="3510" w:left="737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　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有給休暇</w:t>
      </w:r>
      <w:r>
        <w:rPr>
          <w:rFonts w:ascii="ＭＳ 明朝" w:hAnsi="ＭＳ 明朝" w:hint="eastAsia"/>
          <w:sz w:val="28"/>
          <w:szCs w:val="28"/>
        </w:rPr>
        <w:t>付与通知書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貴殿のご入社から６か月が経過いたしました。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この間の出勤率が８割以上ですので、下記日数の「年次有給休暇」を付与します。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tbl>
      <w:tblPr>
        <w:tblW w:w="840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14"/>
        <w:gridCol w:w="2240"/>
      </w:tblGrid>
      <w:tr>
        <w:trPr>
          <w:trHeight w:val="2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入社日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６か月経過日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週の所定労働日数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初年有給休暇の日数</w:t>
            </w:r>
          </w:p>
        </w:tc>
      </w:tr>
      <w:tr>
        <w:trPr>
          <w:trHeight w:val="2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平成○年○月○日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平成○年○月○日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７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W w:w="6281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418"/>
        <w:gridCol w:w="2439"/>
        <w:gridCol w:w="1120"/>
      </w:tblGrid>
      <w:tr>
        <w:trPr>
          <w:trHeight w:val="27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日数</w:t>
            </w:r>
          </w:p>
        </w:tc>
      </w:tr>
      <w:tr>
        <w:trPr>
          <w:trHeight w:val="2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平成○年○月○日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平成○年○月○日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７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</w:tbl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なお、未消化の有給休暇日数は翌年に限り持ち越すことができます。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73F62-7BD3-4BA9-B4D1-112AD9E2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