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szCs w:val="28"/>
        </w:rPr>
      </w:pPr>
      <w:bookmarkStart w:id="0" w:name="_GoBack"/>
      <w:bookmarkEnd w:id="0"/>
      <w:r>
        <w:rPr>
          <w:rFonts w:ascii="ＭＳ 明朝" w:hAnsi="ＭＳ 明朝" w:hint="eastAsia"/>
          <w:sz w:val="28"/>
          <w:szCs w:val="28"/>
        </w:rPr>
        <w:t>専門業務型裁量労働制に関する協定書</w:t>
      </w:r>
    </w:p>
    <w:p>
      <w:pPr>
        <w:rPr>
          <w:rFonts w:ascii="ＭＳ 明朝" w:hAnsi="ＭＳ 明朝"/>
        </w:rPr>
      </w:pPr>
    </w:p>
    <w:p>
      <w:pPr>
        <w:ind w:left="210"/>
        <w:rPr>
          <w:rFonts w:ascii="ＭＳ 明朝" w:hAnsi="ＭＳ 明朝"/>
        </w:rPr>
      </w:pPr>
      <w:r>
        <w:rPr>
          <w:rFonts w:ascii="ＭＳ 明朝" w:hAnsi="ＭＳ 明朝" w:hint="eastAsia"/>
        </w:rPr>
        <w:t>株式会社○○と労働者代表○○○○は、専門業務型裁量労働制に関し、以下のとおり協定する。</w:t>
      </w:r>
    </w:p>
    <w:p>
      <w:pPr>
        <w:rPr>
          <w:rFonts w:ascii="ＭＳ 明朝" w:hAnsi="ＭＳ 明朝"/>
        </w:rPr>
      </w:pPr>
    </w:p>
    <w:p>
      <w:pPr>
        <w:rPr>
          <w:rFonts w:ascii="ＭＳ 明朝" w:hAnsi="ＭＳ 明朝"/>
        </w:rPr>
      </w:pPr>
      <w:r>
        <w:rPr>
          <w:rFonts w:ascii="ＭＳ 明朝" w:hAnsi="ＭＳ 明朝" w:hint="eastAsia"/>
        </w:rPr>
        <w:t xml:space="preserve">（対象労働者） </w:t>
      </w:r>
    </w:p>
    <w:p>
      <w:pPr>
        <w:rPr>
          <w:rFonts w:ascii="ＭＳ 明朝" w:hAnsi="ＭＳ 明朝"/>
        </w:rPr>
      </w:pPr>
      <w:r>
        <w:rPr>
          <w:rFonts w:ascii="ＭＳ 明朝" w:hAnsi="ＭＳ 明朝" w:hint="eastAsia"/>
        </w:rPr>
        <w:t xml:space="preserve">第１条　本協定は、次に掲げる労働者（以下「対象労働者」という。）に適用する。 </w:t>
      </w:r>
    </w:p>
    <w:p>
      <w:pPr>
        <w:ind w:left="210" w:firstLineChars="300" w:firstLine="630"/>
        <w:rPr>
          <w:rFonts w:ascii="ＭＳ 明朝" w:hAnsi="ＭＳ 明朝"/>
        </w:rPr>
      </w:pPr>
      <w:r>
        <w:rPr>
          <w:rFonts w:ascii="ＭＳ 明朝" w:hAnsi="ＭＳ 明朝" w:hint="eastAsia"/>
        </w:rPr>
        <w:t>・研究開発部門において新商品の研究開発業務に従事する者</w:t>
      </w:r>
    </w:p>
    <w:p>
      <w:pPr>
        <w:ind w:left="840"/>
        <w:rPr>
          <w:rFonts w:ascii="ＭＳ 明朝" w:hAnsi="ＭＳ 明朝"/>
        </w:rPr>
      </w:pPr>
    </w:p>
    <w:p>
      <w:pPr>
        <w:rPr>
          <w:rFonts w:ascii="ＭＳ 明朝" w:hAnsi="ＭＳ 明朝"/>
        </w:rPr>
      </w:pPr>
      <w:r>
        <w:rPr>
          <w:rFonts w:ascii="ＭＳ 明朝" w:hAnsi="ＭＳ 明朝" w:hint="eastAsia"/>
        </w:rPr>
        <w:t xml:space="preserve">（裁量労働の原則） </w:t>
      </w:r>
    </w:p>
    <w:p>
      <w:pPr>
        <w:ind w:left="945" w:hangingChars="450" w:hanging="945"/>
        <w:rPr>
          <w:rFonts w:ascii="ＭＳ 明朝" w:hAnsi="ＭＳ 明朝"/>
        </w:rPr>
      </w:pPr>
      <w:r>
        <w:rPr>
          <w:rFonts w:ascii="ＭＳ 明朝" w:hAnsi="ＭＳ 明朝" w:hint="eastAsia"/>
        </w:rPr>
        <w:t>第２条　対象労働者は、原則として、当該業務の遂行につき裁量を有し、会社は業務遂行に係る時間配</w:t>
      </w:r>
    </w:p>
    <w:p>
      <w:pPr>
        <w:ind w:leftChars="300" w:left="945" w:hangingChars="150" w:hanging="315"/>
        <w:rPr>
          <w:rFonts w:ascii="ＭＳ 明朝" w:hAnsi="ＭＳ 明朝"/>
        </w:rPr>
      </w:pPr>
      <w:r>
        <w:rPr>
          <w:rFonts w:ascii="ＭＳ 明朝" w:hAnsi="ＭＳ 明朝" w:hint="eastAsia"/>
        </w:rPr>
        <w:t>分については、個人の裁量に委ねるものとする。</w:t>
      </w:r>
    </w:p>
    <w:p>
      <w:pPr>
        <w:ind w:firstLineChars="450" w:firstLine="945"/>
        <w:rPr>
          <w:rFonts w:ascii="ＭＳ 明朝" w:hAnsi="ＭＳ 明朝"/>
        </w:rPr>
      </w:pPr>
    </w:p>
    <w:p>
      <w:pPr>
        <w:rPr>
          <w:rFonts w:ascii="ＭＳ 明朝" w:hAnsi="ＭＳ 明朝"/>
        </w:rPr>
      </w:pPr>
      <w:r>
        <w:rPr>
          <w:rFonts w:ascii="ＭＳ 明朝" w:hAnsi="ＭＳ 明朝" w:hint="eastAsia"/>
        </w:rPr>
        <w:t xml:space="preserve">（労働時間の取扱い） </w:t>
      </w:r>
    </w:p>
    <w:p>
      <w:pPr>
        <w:ind w:left="945" w:hangingChars="450" w:hanging="945"/>
        <w:rPr>
          <w:rFonts w:ascii="ＭＳ 明朝" w:hAnsi="ＭＳ 明朝"/>
        </w:rPr>
      </w:pPr>
      <w:r>
        <w:rPr>
          <w:rFonts w:ascii="ＭＳ 明朝" w:hAnsi="ＭＳ 明朝" w:hint="eastAsia"/>
        </w:rPr>
        <w:t>第３条　対象労働者が所定労働日に勤務した場合は、１日９時間労働したものとみなす。</w:t>
      </w:r>
    </w:p>
    <w:p>
      <w:pPr>
        <w:ind w:left="945" w:hangingChars="450" w:hanging="945"/>
        <w:rPr>
          <w:rFonts w:ascii="ＭＳ 明朝" w:hAnsi="ＭＳ 明朝"/>
        </w:rPr>
      </w:pPr>
    </w:p>
    <w:p>
      <w:pPr>
        <w:rPr>
          <w:rFonts w:ascii="ＭＳ 明朝" w:hAnsi="ＭＳ 明朝"/>
        </w:rPr>
      </w:pPr>
      <w:r>
        <w:rPr>
          <w:rFonts w:ascii="ＭＳ 明朝" w:hAnsi="ＭＳ 明朝" w:hint="eastAsia"/>
        </w:rPr>
        <w:t>（時間外労働）</w:t>
      </w:r>
    </w:p>
    <w:p>
      <w:pPr>
        <w:ind w:left="945" w:hangingChars="450" w:hanging="945"/>
        <w:rPr>
          <w:rFonts w:ascii="ＭＳ 明朝" w:hAnsi="ＭＳ 明朝"/>
        </w:rPr>
      </w:pPr>
      <w:r>
        <w:rPr>
          <w:rFonts w:ascii="ＭＳ 明朝" w:hAnsi="ＭＳ 明朝" w:hint="eastAsia"/>
        </w:rPr>
        <w:t>第４条　みなし労働時間が所定労働時間を超える部分については、賃金規程に基づき割増賃金を支給す</w:t>
      </w:r>
    </w:p>
    <w:p>
      <w:pPr>
        <w:ind w:leftChars="300" w:left="945" w:hangingChars="150" w:hanging="315"/>
        <w:rPr>
          <w:rFonts w:ascii="ＭＳ 明朝" w:hAnsi="ＭＳ 明朝"/>
        </w:rPr>
      </w:pPr>
      <w:r>
        <w:rPr>
          <w:rFonts w:ascii="ＭＳ 明朝" w:hAnsi="ＭＳ 明朝" w:hint="eastAsia"/>
        </w:rPr>
        <w:t>る。</w:t>
      </w:r>
    </w:p>
    <w:p>
      <w:pPr>
        <w:rPr>
          <w:rFonts w:ascii="ＭＳ 明朝" w:hAnsi="ＭＳ 明朝"/>
        </w:rPr>
      </w:pPr>
    </w:p>
    <w:p>
      <w:pPr>
        <w:rPr>
          <w:rFonts w:ascii="ＭＳ 明朝" w:hAnsi="ＭＳ 明朝"/>
        </w:rPr>
      </w:pPr>
      <w:r>
        <w:rPr>
          <w:rFonts w:ascii="ＭＳ 明朝" w:hAnsi="ＭＳ 明朝" w:hint="eastAsia"/>
        </w:rPr>
        <w:t xml:space="preserve">（深夜労働・休日労働） </w:t>
      </w:r>
    </w:p>
    <w:p>
      <w:pPr>
        <w:ind w:left="1050" w:hangingChars="500" w:hanging="1050"/>
        <w:rPr>
          <w:rFonts w:ascii="ＭＳ 明朝" w:hAnsi="ＭＳ 明朝"/>
        </w:rPr>
      </w:pPr>
      <w:r>
        <w:rPr>
          <w:rFonts w:ascii="ＭＳ 明朝" w:hAnsi="ＭＳ 明朝" w:hint="eastAsia"/>
        </w:rPr>
        <w:t>第５条　対象労働者が業務の都合でやむを得ず深夜または休日に出勤する場合は、事前に所属長に申請</w:t>
      </w:r>
    </w:p>
    <w:p>
      <w:pPr>
        <w:ind w:leftChars="300" w:left="1050" w:hangingChars="200" w:hanging="420"/>
        <w:rPr>
          <w:rFonts w:ascii="ＭＳ 明朝" w:hAnsi="ＭＳ 明朝"/>
        </w:rPr>
      </w:pPr>
      <w:r>
        <w:rPr>
          <w:rFonts w:ascii="ＭＳ 明朝" w:hAnsi="ＭＳ 明朝" w:hint="eastAsia"/>
        </w:rPr>
        <w:t xml:space="preserve">し、許可を得なければならない。 </w:t>
      </w:r>
    </w:p>
    <w:p>
      <w:pPr>
        <w:ind w:leftChars="200" w:left="630" w:hangingChars="100" w:hanging="210"/>
        <w:rPr>
          <w:rFonts w:ascii="ＭＳ 明朝" w:hAnsi="ＭＳ 明朝"/>
        </w:rPr>
      </w:pPr>
      <w:r>
        <w:rPr>
          <w:rFonts w:ascii="ＭＳ 明朝" w:hAnsi="ＭＳ 明朝" w:hint="eastAsia"/>
        </w:rPr>
        <w:t xml:space="preserve">２　対象労働者の深夜または休日労働については、みなし労働時間制をとらず、実労働時間を管理するものとする。 </w:t>
      </w:r>
    </w:p>
    <w:p>
      <w:pPr>
        <w:ind w:leftChars="200" w:left="630" w:hangingChars="100" w:hanging="210"/>
        <w:rPr>
          <w:rFonts w:ascii="ＭＳ 明朝" w:hAnsi="ＭＳ 明朝"/>
        </w:rPr>
      </w:pPr>
      <w:r>
        <w:rPr>
          <w:rFonts w:ascii="ＭＳ 明朝" w:hAnsi="ＭＳ 明朝" w:hint="eastAsia"/>
        </w:rPr>
        <w:t>３　深夜または休日における勤務は、通常の勤務者と同様、賃金規程に基づき割増賃金を支給する。</w:t>
      </w:r>
    </w:p>
    <w:p>
      <w:pPr>
        <w:ind w:leftChars="500" w:left="1050"/>
        <w:rPr>
          <w:rFonts w:ascii="ＭＳ 明朝" w:hAnsi="ＭＳ 明朝"/>
        </w:rPr>
      </w:pPr>
    </w:p>
    <w:p>
      <w:pPr>
        <w:ind w:left="643" w:hangingChars="306" w:hanging="643"/>
        <w:rPr>
          <w:rFonts w:ascii="ＭＳ 明朝" w:hAnsi="ＭＳ 明朝"/>
        </w:rPr>
      </w:pPr>
      <w:r>
        <w:rPr>
          <w:rFonts w:ascii="ＭＳ 明朝" w:hAnsi="ＭＳ 明朝" w:hint="eastAsia"/>
        </w:rPr>
        <w:t>第６条　対象労働者は、出社時及び退社時には、タイムカードを打刻し、出退勤時刻を記録しなければならない。</w:t>
      </w:r>
    </w:p>
    <w:p>
      <w:pPr>
        <w:ind w:leftChars="450" w:left="1155" w:hangingChars="100" w:hanging="210"/>
        <w:rPr>
          <w:rFonts w:ascii="ＭＳ 明朝" w:hAnsi="ＭＳ 明朝"/>
        </w:rPr>
      </w:pPr>
    </w:p>
    <w:p>
      <w:pPr>
        <w:rPr>
          <w:rFonts w:ascii="ＭＳ 明朝" w:hAnsi="ＭＳ 明朝"/>
        </w:rPr>
      </w:pPr>
      <w:r>
        <w:rPr>
          <w:rFonts w:ascii="ＭＳ 明朝" w:hAnsi="ＭＳ 明朝" w:hint="eastAsia"/>
        </w:rPr>
        <w:t>（対象労働者の健康と福祉の確保）</w:t>
      </w:r>
    </w:p>
    <w:p>
      <w:pPr>
        <w:ind w:left="945" w:hangingChars="450" w:hanging="945"/>
        <w:rPr>
          <w:rFonts w:ascii="ＭＳ 明朝" w:hAnsi="ＭＳ 明朝"/>
        </w:rPr>
      </w:pPr>
      <w:r>
        <w:rPr>
          <w:rFonts w:ascii="ＭＳ 明朝" w:hAnsi="ＭＳ 明朝" w:hint="eastAsia"/>
        </w:rPr>
        <w:t>第７条　 対象労働者の健康と福祉を確保するために、下記の各号に定める措置を講じるものとする。</w:t>
      </w:r>
    </w:p>
    <w:p>
      <w:pPr>
        <w:ind w:leftChars="300" w:left="945" w:hangingChars="150" w:hanging="315"/>
        <w:rPr>
          <w:rFonts w:ascii="ＭＳ 明朝" w:hAnsi="ＭＳ 明朝"/>
        </w:rPr>
      </w:pPr>
      <w:r>
        <w:rPr>
          <w:rFonts w:ascii="ＭＳ 明朝" w:hAnsi="ＭＳ 明朝" w:hint="eastAsia"/>
        </w:rPr>
        <w:t>(1)　対象労働者の健康状態を把握するために次の措置を実施する。</w:t>
      </w:r>
    </w:p>
    <w:p>
      <w:pPr>
        <w:ind w:left="1260" w:hangingChars="600" w:hanging="1260"/>
        <w:rPr>
          <w:rFonts w:ascii="ＭＳ 明朝" w:hAnsi="ＭＳ 明朝"/>
        </w:rPr>
      </w:pPr>
      <w:r>
        <w:rPr>
          <w:rFonts w:ascii="ＭＳ 明朝" w:hAnsi="ＭＳ 明朝" w:hint="eastAsia"/>
        </w:rPr>
        <w:t xml:space="preserve">　　　　a）部門長は、タイムカードにより対象労働者の在社時間を把握する。</w:t>
      </w:r>
    </w:p>
    <w:p>
      <w:pPr>
        <w:ind w:left="1260" w:hangingChars="600" w:hanging="1260"/>
        <w:rPr>
          <w:rFonts w:ascii="ＭＳ 明朝" w:hAnsi="ＭＳ 明朝"/>
        </w:rPr>
      </w:pPr>
      <w:r>
        <w:rPr>
          <w:rFonts w:ascii="ＭＳ 明朝" w:hAnsi="ＭＳ 明朝" w:hint="eastAsia"/>
        </w:rPr>
        <w:t xml:space="preserve">　　　　b）部門長は、対象労働者ごとに健康状態等についてのヒアリングを２か月に１回実施する。</w:t>
      </w:r>
    </w:p>
    <w:p>
      <w:pPr>
        <w:ind w:leftChars="298" w:left="949" w:hangingChars="154" w:hanging="323"/>
        <w:jc w:val="left"/>
        <w:rPr>
          <w:rFonts w:ascii="ＭＳ 明朝" w:hAnsi="ＭＳ 明朝"/>
        </w:rPr>
      </w:pPr>
      <w:r>
        <w:rPr>
          <w:rFonts w:ascii="ＭＳ 明朝" w:hAnsi="ＭＳ 明朝" w:hint="eastAsia"/>
        </w:rPr>
        <w:t>(2)　会社は、前号の結果を取りまとめ、必要に応じて定期健康診断とは別に、特別健康診断を実施する。</w:t>
      </w:r>
    </w:p>
    <w:p>
      <w:pPr>
        <w:ind w:leftChars="300" w:left="1050" w:hangingChars="200" w:hanging="420"/>
        <w:rPr>
          <w:rFonts w:ascii="ＭＳ 明朝" w:hAnsi="ＭＳ 明朝"/>
        </w:rPr>
      </w:pPr>
      <w:r>
        <w:rPr>
          <w:rFonts w:ascii="ＭＳ 明朝" w:hAnsi="ＭＳ 明朝" w:hint="eastAsia"/>
        </w:rPr>
        <w:t>(3)　年次有給休暇について、連続日数の取得を含め、その取得を促進する。</w:t>
      </w:r>
    </w:p>
    <w:p>
      <w:pPr>
        <w:rPr>
          <w:rFonts w:ascii="ＭＳ 明朝" w:hAnsi="ＭＳ 明朝"/>
        </w:rPr>
      </w:pPr>
      <w:r>
        <w:rPr>
          <w:rFonts w:ascii="ＭＳ 明朝" w:hAnsi="ＭＳ 明朝"/>
        </w:rPr>
        <w:br w:type="page"/>
      </w:r>
      <w:r>
        <w:rPr>
          <w:rFonts w:ascii="ＭＳ 明朝" w:hAnsi="ＭＳ 明朝" w:hint="eastAsia"/>
        </w:rPr>
        <w:lastRenderedPageBreak/>
        <w:t>（裁量労働の中止）</w:t>
      </w:r>
    </w:p>
    <w:p>
      <w:pPr>
        <w:ind w:left="630" w:hangingChars="300" w:hanging="630"/>
        <w:rPr>
          <w:rFonts w:ascii="ＭＳ 明朝" w:hAnsi="ＭＳ 明朝"/>
        </w:rPr>
      </w:pPr>
      <w:r>
        <w:rPr>
          <w:rFonts w:ascii="ＭＳ 明朝" w:hAnsi="ＭＳ 明朝" w:hint="eastAsia"/>
        </w:rPr>
        <w:t>第８条　前条の措置の結果、対象労働者に裁量労働を適用することがふさわしくないと認められた場合または裁量労働適用者が裁量労働の適用の中止を申し出た場合は、使用者は、当該労働者に裁量労働を適用しないものとする。</w:t>
      </w:r>
    </w:p>
    <w:p>
      <w:pPr>
        <w:rPr>
          <w:rFonts w:ascii="ＭＳ 明朝" w:hAnsi="ＭＳ 明朝"/>
        </w:rPr>
      </w:pPr>
    </w:p>
    <w:p>
      <w:pPr>
        <w:rPr>
          <w:rFonts w:ascii="ＭＳ 明朝" w:hAnsi="ＭＳ 明朝"/>
        </w:rPr>
      </w:pPr>
      <w:r>
        <w:rPr>
          <w:rFonts w:ascii="ＭＳ 明朝" w:hAnsi="ＭＳ 明朝" w:hint="eastAsia"/>
        </w:rPr>
        <w:t>（対象労働者の苦情の処理）</w:t>
      </w:r>
    </w:p>
    <w:p>
      <w:pPr>
        <w:ind w:left="630" w:hangingChars="300" w:hanging="630"/>
        <w:rPr>
          <w:rFonts w:ascii="ＭＳ 明朝" w:hAnsi="ＭＳ 明朝"/>
        </w:rPr>
      </w:pPr>
      <w:r>
        <w:rPr>
          <w:rFonts w:ascii="ＭＳ 明朝" w:hAnsi="ＭＳ 明朝" w:hint="eastAsia"/>
        </w:rPr>
        <w:t>第９条　対象労働者から苦情等があった場合には、下記の各号に定める手続きに従い、対応するものとする。</w:t>
      </w:r>
    </w:p>
    <w:p>
      <w:pPr>
        <w:ind w:leftChars="300" w:left="945" w:hangingChars="150" w:hanging="315"/>
        <w:rPr>
          <w:rFonts w:ascii="ＭＳ 明朝" w:hAnsi="ＭＳ 明朝"/>
        </w:rPr>
      </w:pPr>
      <w:r>
        <w:rPr>
          <w:rFonts w:ascii="ＭＳ 明朝" w:hAnsi="ＭＳ 明朝" w:hint="eastAsia"/>
        </w:rPr>
        <w:t>(1)　裁量労働相談室を次のとおり開設する。</w:t>
      </w:r>
    </w:p>
    <w:p>
      <w:pPr>
        <w:tabs>
          <w:tab w:val="left" w:pos="2422"/>
        </w:tabs>
        <w:ind w:left="945" w:hangingChars="450" w:hanging="945"/>
        <w:rPr>
          <w:rFonts w:ascii="ＭＳ 明朝" w:hAnsi="ＭＳ 明朝"/>
          <w:lang w:eastAsia="zh-TW"/>
        </w:rPr>
      </w:pPr>
      <w:r>
        <w:rPr>
          <w:rFonts w:ascii="ＭＳ 明朝" w:hAnsi="ＭＳ 明朝" w:hint="eastAsia"/>
          <w:lang w:eastAsia="zh-TW"/>
        </w:rPr>
        <w:t xml:space="preserve">　　　　a）場所</w:t>
      </w:r>
      <w:r>
        <w:rPr>
          <w:rFonts w:ascii="ＭＳ 明朝" w:hAnsi="ＭＳ 明朝" w:hint="eastAsia"/>
          <w:lang w:eastAsia="zh-TW"/>
        </w:rPr>
        <w:tab/>
        <w:t>本社人事部</w:t>
      </w:r>
    </w:p>
    <w:p>
      <w:pPr>
        <w:tabs>
          <w:tab w:val="left" w:pos="2422"/>
        </w:tabs>
        <w:ind w:left="945" w:hangingChars="450" w:hanging="945"/>
        <w:rPr>
          <w:rFonts w:ascii="ＭＳ 明朝" w:hAnsi="ＭＳ 明朝"/>
          <w:color w:val="0000FF"/>
          <w:lang w:eastAsia="zh-TW"/>
        </w:rPr>
      </w:pPr>
      <w:r>
        <w:rPr>
          <w:rFonts w:ascii="ＭＳ 明朝" w:hAnsi="ＭＳ 明朝" w:hint="eastAsia"/>
          <w:lang w:eastAsia="zh-TW"/>
        </w:rPr>
        <w:t xml:space="preserve">　　　　b）開設日時</w:t>
      </w:r>
      <w:r>
        <w:rPr>
          <w:rFonts w:ascii="ＭＳ 明朝" w:hAnsi="ＭＳ 明朝" w:hint="eastAsia"/>
          <w:lang w:eastAsia="zh-TW"/>
        </w:rPr>
        <w:tab/>
        <w:t>随時予約制</w:t>
      </w:r>
    </w:p>
    <w:p>
      <w:pPr>
        <w:tabs>
          <w:tab w:val="left" w:pos="2422"/>
        </w:tabs>
        <w:ind w:left="945" w:hangingChars="450" w:hanging="945"/>
        <w:rPr>
          <w:rFonts w:ascii="ＭＳ 明朝" w:hAnsi="ＭＳ 明朝"/>
          <w:lang w:eastAsia="zh-TW"/>
        </w:rPr>
      </w:pPr>
      <w:r>
        <w:rPr>
          <w:rFonts w:ascii="ＭＳ 明朝" w:hAnsi="ＭＳ 明朝" w:hint="eastAsia"/>
          <w:color w:val="0000FF"/>
          <w:lang w:eastAsia="zh-TW"/>
        </w:rPr>
        <w:t xml:space="preserve">　　　　</w:t>
      </w:r>
      <w:r>
        <w:rPr>
          <w:rFonts w:ascii="ＭＳ 明朝" w:hAnsi="ＭＳ 明朝" w:hint="eastAsia"/>
          <w:lang w:eastAsia="zh-TW"/>
        </w:rPr>
        <w:t>c）相談員</w:t>
      </w:r>
      <w:r>
        <w:rPr>
          <w:rFonts w:ascii="ＭＳ 明朝" w:hAnsi="ＭＳ 明朝" w:hint="eastAsia"/>
          <w:lang w:eastAsia="zh-TW"/>
        </w:rPr>
        <w:tab/>
        <w:t>○○○○</w:t>
      </w:r>
    </w:p>
    <w:p>
      <w:pPr>
        <w:ind w:leftChars="300" w:left="945" w:hangingChars="150" w:hanging="315"/>
        <w:rPr>
          <w:rFonts w:ascii="ＭＳ 明朝" w:hAnsi="ＭＳ 明朝"/>
        </w:rPr>
      </w:pPr>
      <w:r>
        <w:rPr>
          <w:rFonts w:ascii="ＭＳ 明朝" w:hAnsi="ＭＳ 明朝" w:hint="eastAsia"/>
        </w:rPr>
        <w:t>(2)　取り扱う苦情の範囲は次のとおりとする。</w:t>
      </w:r>
    </w:p>
    <w:p>
      <w:pPr>
        <w:ind w:left="945" w:hangingChars="450" w:hanging="945"/>
        <w:rPr>
          <w:rFonts w:ascii="ＭＳ 明朝" w:hAnsi="ＭＳ 明朝"/>
        </w:rPr>
      </w:pPr>
      <w:r>
        <w:rPr>
          <w:rFonts w:ascii="ＭＳ 明朝" w:hAnsi="ＭＳ 明朝" w:hint="eastAsia"/>
        </w:rPr>
        <w:t xml:space="preserve">　　　　a）裁量労働制の運用に関する全般の事項</w:t>
      </w:r>
    </w:p>
    <w:p>
      <w:pPr>
        <w:ind w:left="1050" w:hangingChars="500" w:hanging="1050"/>
        <w:rPr>
          <w:rFonts w:ascii="ＭＳ 明朝" w:hAnsi="ＭＳ 明朝"/>
        </w:rPr>
      </w:pPr>
      <w:r>
        <w:rPr>
          <w:rFonts w:ascii="ＭＳ 明朝" w:hAnsi="ＭＳ 明朝" w:hint="eastAsia"/>
        </w:rPr>
        <w:t xml:space="preserve">　　　　b）対象労働者に適用している人事評価制度及びこれに対応する賃金制度等の処遇制度全般</w:t>
      </w:r>
    </w:p>
    <w:p>
      <w:pPr>
        <w:ind w:leftChars="300" w:left="1050" w:hangingChars="200" w:hanging="420"/>
        <w:rPr>
          <w:rFonts w:ascii="ＭＳ 明朝" w:hAnsi="ＭＳ 明朝"/>
        </w:rPr>
      </w:pPr>
      <w:r>
        <w:rPr>
          <w:rFonts w:ascii="ＭＳ 明朝" w:hAnsi="ＭＳ 明朝" w:hint="eastAsia"/>
        </w:rPr>
        <w:t>(3)　相談員は、相談者の秘密を厳守し、プライバシーの保護に努める。</w:t>
      </w:r>
    </w:p>
    <w:p>
      <w:pPr>
        <w:ind w:left="1050" w:hangingChars="500" w:hanging="1050"/>
        <w:rPr>
          <w:rFonts w:ascii="ＭＳ 明朝" w:hAnsi="ＭＳ 明朝"/>
        </w:rPr>
      </w:pPr>
    </w:p>
    <w:p>
      <w:pPr>
        <w:ind w:left="1050" w:hangingChars="500" w:hanging="1050"/>
        <w:rPr>
          <w:rFonts w:ascii="ＭＳ 明朝" w:hAnsi="ＭＳ 明朝"/>
        </w:rPr>
      </w:pPr>
      <w:r>
        <w:rPr>
          <w:rFonts w:ascii="ＭＳ 明朝" w:hAnsi="ＭＳ 明朝" w:hint="eastAsia"/>
        </w:rPr>
        <w:t>（記録の保存）</w:t>
      </w:r>
    </w:p>
    <w:p>
      <w:pPr>
        <w:ind w:left="825" w:hangingChars="393" w:hanging="825"/>
        <w:rPr>
          <w:rFonts w:ascii="ＭＳ 明朝" w:hAnsi="ＭＳ 明朝"/>
        </w:rPr>
      </w:pPr>
      <w:r>
        <w:rPr>
          <w:rFonts w:ascii="ＭＳ 明朝" w:hAnsi="ＭＳ 明朝" w:hint="eastAsia"/>
        </w:rPr>
        <w:t>第10条　第７条、第８条及び第９条の規定をもとに講じた措置の内容を対象従業員ごとに記録し、当該記録を本協定の有効期間中及び有効期間満了後３年間保存するものとする。</w:t>
      </w:r>
    </w:p>
    <w:p>
      <w:pPr>
        <w:rPr>
          <w:rFonts w:ascii="ＭＳ 明朝" w:hAnsi="ＭＳ 明朝"/>
        </w:rPr>
      </w:pPr>
    </w:p>
    <w:p>
      <w:pPr>
        <w:rPr>
          <w:rFonts w:ascii="ＭＳ 明朝" w:hAnsi="ＭＳ 明朝"/>
        </w:rPr>
      </w:pPr>
      <w:r>
        <w:rPr>
          <w:rFonts w:ascii="ＭＳ 明朝" w:hAnsi="ＭＳ 明朝" w:hint="eastAsia"/>
        </w:rPr>
        <w:t xml:space="preserve">（有効期限） </w:t>
      </w:r>
    </w:p>
    <w:p>
      <w:pPr>
        <w:ind w:left="783" w:hangingChars="373" w:hanging="783"/>
        <w:rPr>
          <w:rFonts w:ascii="ＭＳ 明朝" w:hAnsi="ＭＳ 明朝"/>
        </w:rPr>
      </w:pPr>
      <w:r>
        <w:rPr>
          <w:rFonts w:ascii="ＭＳ 明朝" w:hAnsi="ＭＳ 明朝" w:hint="eastAsia"/>
        </w:rPr>
        <w:t>第11条　この協定の有効期限は、平成○年○月○日から平成○年○月○日までの３年間とする。</w:t>
      </w:r>
    </w:p>
    <w:p>
      <w:pPr>
        <w:rPr>
          <w:rFonts w:ascii="ＭＳ 明朝" w:hAnsi="ＭＳ 明朝"/>
        </w:rPr>
      </w:pPr>
    </w:p>
    <w:p>
      <w:pPr>
        <w:rPr>
          <w:rFonts w:ascii="ＭＳ 明朝" w:hAnsi="ＭＳ 明朝"/>
        </w:rPr>
      </w:pPr>
    </w:p>
    <w:p>
      <w:pPr>
        <w:ind w:left="210"/>
        <w:rPr>
          <w:rFonts w:ascii="ＭＳ 明朝" w:hAnsi="ＭＳ 明朝"/>
        </w:rPr>
      </w:pPr>
      <w:r>
        <w:rPr>
          <w:rFonts w:ascii="ＭＳ 明朝" w:hAnsi="ＭＳ 明朝" w:hint="eastAsia"/>
          <w:lang w:eastAsia="zh-CN"/>
        </w:rPr>
        <w:t>平成</w:t>
      </w:r>
      <w:r>
        <w:rPr>
          <w:rFonts w:ascii="ＭＳ 明朝" w:hAnsi="ＭＳ 明朝" w:hint="eastAsia"/>
        </w:rPr>
        <w:t>○</w:t>
      </w:r>
      <w:r>
        <w:rPr>
          <w:rFonts w:ascii="ＭＳ 明朝" w:hAnsi="ＭＳ 明朝" w:hint="eastAsia"/>
          <w:lang w:eastAsia="zh-CN"/>
        </w:rPr>
        <w:t>年</w:t>
      </w:r>
      <w:r>
        <w:rPr>
          <w:rFonts w:ascii="ＭＳ 明朝" w:hAnsi="ＭＳ 明朝" w:hint="eastAsia"/>
        </w:rPr>
        <w:t>○</w:t>
      </w:r>
      <w:r>
        <w:rPr>
          <w:rFonts w:ascii="ＭＳ 明朝" w:hAnsi="ＭＳ 明朝" w:hint="eastAsia"/>
          <w:lang w:eastAsia="zh-CN"/>
        </w:rPr>
        <w:t>月</w:t>
      </w:r>
      <w:r>
        <w:rPr>
          <w:rFonts w:ascii="ＭＳ 明朝" w:hAnsi="ＭＳ 明朝" w:hint="eastAsia"/>
        </w:rPr>
        <w:t>○</w:t>
      </w:r>
      <w:r>
        <w:rPr>
          <w:rFonts w:ascii="ＭＳ 明朝" w:hAnsi="ＭＳ 明朝" w:hint="eastAsia"/>
          <w:lang w:eastAsia="zh-CN"/>
        </w:rPr>
        <w:t>日</w:t>
      </w:r>
    </w:p>
    <w:p>
      <w:pPr>
        <w:spacing w:line="400" w:lineRule="exact"/>
        <w:ind w:leftChars="3105" w:left="6520"/>
        <w:rPr>
          <w:rFonts w:ascii="ＭＳ 明朝" w:hAnsi="ＭＳ 明朝"/>
          <w:lang w:eastAsia="zh-TW"/>
        </w:rPr>
      </w:pPr>
      <w:r>
        <w:rPr>
          <w:rFonts w:ascii="ＭＳ 明朝" w:hAnsi="ＭＳ 明朝" w:hint="eastAsia"/>
          <w:lang w:eastAsia="zh-CN"/>
        </w:rPr>
        <w:t>株式会社</w:t>
      </w:r>
      <w:r>
        <w:rPr>
          <w:rFonts w:ascii="ＭＳ 明朝" w:hAnsi="ＭＳ 明朝" w:hint="eastAsia"/>
        </w:rPr>
        <w:t xml:space="preserve">　○○</w:t>
      </w:r>
    </w:p>
    <w:p>
      <w:pPr>
        <w:spacing w:line="400" w:lineRule="exact"/>
        <w:ind w:leftChars="3105" w:left="6520"/>
        <w:rPr>
          <w:rFonts w:ascii="ＭＳ 明朝" w:hAnsi="ＭＳ 明朝"/>
        </w:rPr>
      </w:pPr>
      <w:r>
        <w:rPr>
          <w:rFonts w:ascii="ＭＳ 明朝" w:hAnsi="ＭＳ 明朝" w:hint="eastAsia"/>
          <w:lang w:eastAsia="zh-TW"/>
        </w:rPr>
        <w:t xml:space="preserve">代表取締役　</w:t>
      </w:r>
      <w:r>
        <w:rPr>
          <w:rFonts w:ascii="ＭＳ 明朝" w:hAnsi="ＭＳ 明朝" w:hint="eastAsia"/>
        </w:rPr>
        <w:t xml:space="preserve">○○　○○　</w:t>
      </w:r>
      <w:r>
        <w:rPr>
          <w:rFonts w:ascii="ＭＳ 明朝" w:hAnsi="ＭＳ 明朝" w:hint="eastAsia"/>
          <w:lang w:eastAsia="zh-TW"/>
        </w:rPr>
        <w:t xml:space="preserve">　印</w:t>
      </w:r>
    </w:p>
    <w:p>
      <w:pPr>
        <w:spacing w:line="400" w:lineRule="exact"/>
        <w:ind w:leftChars="3105" w:left="6520"/>
        <w:rPr>
          <w:rFonts w:ascii="ＭＳ 明朝" w:hAnsi="ＭＳ 明朝"/>
          <w:lang w:eastAsia="zh-TW"/>
        </w:rPr>
      </w:pPr>
      <w:r>
        <w:rPr>
          <w:rFonts w:ascii="ＭＳ 明朝" w:hAnsi="ＭＳ 明朝" w:hint="eastAsia"/>
        </w:rPr>
        <w:t>労働者代表</w:t>
      </w:r>
      <w:r>
        <w:rPr>
          <w:rFonts w:ascii="ＭＳ 明朝" w:hAnsi="ＭＳ 明朝" w:hint="eastAsia"/>
          <w:lang w:eastAsia="zh-TW"/>
        </w:rPr>
        <w:t xml:space="preserve">　</w:t>
      </w:r>
      <w:r>
        <w:rPr>
          <w:rFonts w:ascii="ＭＳ 明朝" w:hAnsi="ＭＳ 明朝" w:hint="eastAsia"/>
        </w:rPr>
        <w:t xml:space="preserve">○○　○○　</w:t>
      </w:r>
      <w:r>
        <w:rPr>
          <w:rFonts w:ascii="ＭＳ 明朝" w:hAnsi="ＭＳ 明朝" w:hint="eastAsia"/>
          <w:lang w:eastAsia="zh-TW"/>
        </w:rPr>
        <w:t xml:space="preserve">　印</w:t>
      </w:r>
    </w:p>
    <w:p>
      <w:pPr>
        <w:rPr>
          <w:rFonts w:ascii="ＭＳ 明朝" w:hAnsi="ＭＳ 明朝"/>
        </w:rPr>
      </w:pPr>
    </w:p>
    <w:sectPr>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757C6"/>
    <w:multiLevelType w:val="hybridMultilevel"/>
    <w:tmpl w:val="5A8AD96A"/>
    <w:lvl w:ilvl="0" w:tplc="16D66C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01121C"/>
    <w:multiLevelType w:val="hybridMultilevel"/>
    <w:tmpl w:val="9628E38E"/>
    <w:lvl w:ilvl="0" w:tplc="750A6A62">
      <w:start w:val="6"/>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A10822"/>
    <w:multiLevelType w:val="hybridMultilevel"/>
    <w:tmpl w:val="E8EE935A"/>
    <w:lvl w:ilvl="0" w:tplc="F352372C">
      <w:start w:val="1"/>
      <w:numFmt w:val="bullet"/>
      <w:lvlText w:val="・"/>
      <w:lvlJc w:val="left"/>
      <w:pPr>
        <w:tabs>
          <w:tab w:val="num" w:pos="1200"/>
        </w:tabs>
        <w:ind w:left="120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E584FE6"/>
    <w:multiLevelType w:val="hybridMultilevel"/>
    <w:tmpl w:val="5D7E27BC"/>
    <w:lvl w:ilvl="0" w:tplc="C896B4D2">
      <w:start w:val="8"/>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ADE3A16"/>
    <w:multiLevelType w:val="hybridMultilevel"/>
    <w:tmpl w:val="B5365972"/>
    <w:lvl w:ilvl="0" w:tplc="C83663B0">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06F5C4-F333-4661-9420-234387F0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D71-7926-4B6F-9316-D671676B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裁量労働に関する協定書</vt:lpstr>
      <vt:lpstr>裁量労働に関する協定書</vt:lpstr>
    </vt:vector>
  </TitlesOfParts>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