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jc w:val="center"/>
        <w:rPr>
          <w:rFonts w:ascii="ＭＳ 明朝" w:hAnsi="ＭＳ 明朝"/>
          <w:bCs/>
          <w:sz w:val="28"/>
          <w:szCs w:val="28"/>
        </w:rPr>
      </w:pPr>
      <w:r>
        <w:rPr>
          <w:rFonts w:ascii="ＭＳ 明朝" w:hAnsi="ＭＳ 明朝" w:hint="eastAsia"/>
          <w:bCs/>
          <w:sz w:val="28"/>
          <w:szCs w:val="28"/>
        </w:rPr>
        <w:t>１週間単位の非定型的変形労働時間制に関する労使協定書</w:t>
      </w:r>
    </w:p>
    <w:p>
      <w:pPr>
        <w:rPr>
          <w:rFonts w:ascii="ＭＳ 明朝" w:hAnsi="ＭＳ 明朝"/>
        </w:rPr>
      </w:pPr>
    </w:p>
    <w:p>
      <w:pPr>
        <w:rPr>
          <w:rFonts w:ascii="ＭＳ 明朝" w:hAnsi="ＭＳ 明朝"/>
        </w:rPr>
      </w:pPr>
      <w:r>
        <w:rPr>
          <w:rFonts w:ascii="ＭＳ 明朝" w:hAnsi="ＭＳ 明朝" w:hint="eastAsia"/>
        </w:rPr>
        <w:t xml:space="preserve">　株式会社○○と従業員代表○○○○は、労働基準法第32条の５に基づき、1週間単位の変形労働時間制に関し、以下のとおり協定する。</w:t>
      </w:r>
    </w:p>
    <w:p>
      <w:pPr>
        <w:rPr>
          <w:rFonts w:ascii="ＭＳ 明朝" w:hAnsi="ＭＳ 明朝"/>
        </w:rPr>
      </w:pPr>
    </w:p>
    <w:p>
      <w:pPr>
        <w:rPr>
          <w:rFonts w:ascii="ＭＳ 明朝" w:hAnsi="ＭＳ 明朝"/>
        </w:rPr>
      </w:pPr>
      <w:r>
        <w:rPr>
          <w:rFonts w:ascii="ＭＳ 明朝" w:hAnsi="ＭＳ 明朝" w:hint="eastAsia"/>
        </w:rPr>
        <w:t>第１条　１週間（○曜日から○曜日）の所定労働時間は40時間とする。</w:t>
      </w:r>
    </w:p>
    <w:p>
      <w:pPr>
        <w:ind w:left="404"/>
        <w:rPr>
          <w:rFonts w:ascii="ＭＳ 明朝" w:hAnsi="ＭＳ 明朝"/>
        </w:rPr>
      </w:pPr>
      <w:r>
        <w:rPr>
          <w:rFonts w:ascii="ＭＳ 明朝" w:hAnsi="ＭＳ 明朝" w:hint="eastAsia"/>
        </w:rPr>
        <w:t>２　１日の所定労働時間の限度は10時間とする。</w:t>
      </w:r>
    </w:p>
    <w:p>
      <w:pPr>
        <w:ind w:left="607" w:hangingChars="300" w:hanging="607"/>
        <w:rPr>
          <w:rFonts w:ascii="ＭＳ 明朝" w:hAnsi="ＭＳ 明朝"/>
        </w:rPr>
      </w:pPr>
    </w:p>
    <w:p>
      <w:pPr>
        <w:ind w:left="607" w:hangingChars="300" w:hanging="607"/>
        <w:rPr>
          <w:rFonts w:ascii="ＭＳ 明朝" w:hAnsi="ＭＳ 明朝"/>
        </w:rPr>
      </w:pPr>
      <w:r>
        <w:rPr>
          <w:rFonts w:ascii="ＭＳ 明朝" w:hAnsi="ＭＳ 明朝" w:hint="eastAsia"/>
        </w:rPr>
        <w:t>第２条　１週間の各日の労働時間は、その週の始まる前（前週末）までに労働者に書面で通知する。</w:t>
      </w:r>
    </w:p>
    <w:p>
      <w:pPr>
        <w:ind w:left="404"/>
        <w:rPr>
          <w:rFonts w:ascii="ＭＳ 明朝" w:hAnsi="ＭＳ 明朝"/>
        </w:rPr>
      </w:pPr>
      <w:r>
        <w:rPr>
          <w:rFonts w:ascii="ＭＳ 明朝" w:hAnsi="ＭＳ 明朝" w:hint="eastAsia"/>
        </w:rPr>
        <w:t>２　休日は週１回以上とし、前項の書面により従業員ごとに指定する。</w:t>
      </w:r>
    </w:p>
    <w:p>
      <w:pPr>
        <w:ind w:left="607" w:hangingChars="300" w:hanging="607"/>
        <w:rPr>
          <w:rFonts w:ascii="ＭＳ 明朝" w:hAnsi="ＭＳ 明朝"/>
        </w:rPr>
      </w:pPr>
    </w:p>
    <w:p>
      <w:pPr>
        <w:ind w:left="607" w:hangingChars="300" w:hanging="607"/>
        <w:rPr>
          <w:rFonts w:ascii="ＭＳ 明朝" w:hAnsi="ＭＳ 明朝"/>
        </w:rPr>
      </w:pPr>
      <w:r>
        <w:rPr>
          <w:rFonts w:ascii="ＭＳ 明朝" w:hAnsi="ＭＳ 明朝" w:hint="eastAsia"/>
        </w:rPr>
        <w:t>第３条　緊急やむを得ない場合には、前日までに書面で通知することにより、前条の所定労働時間を変更し、または休日を振り替えることがある。この場合においても、所定労働時間は第１条の労働時間を超えないものとする。</w:t>
      </w:r>
    </w:p>
    <w:p>
      <w:pPr>
        <w:ind w:left="607" w:hangingChars="300" w:hanging="607"/>
        <w:rPr>
          <w:rFonts w:ascii="ＭＳ 明朝" w:hAnsi="ＭＳ 明朝"/>
        </w:rPr>
      </w:pPr>
    </w:p>
    <w:p>
      <w:pPr>
        <w:ind w:left="607" w:hangingChars="300" w:hanging="607"/>
        <w:rPr>
          <w:rFonts w:ascii="ＭＳ 明朝" w:hAnsi="ＭＳ 明朝"/>
        </w:rPr>
      </w:pPr>
      <w:r>
        <w:rPr>
          <w:rFonts w:ascii="ＭＳ 明朝" w:hAnsi="ＭＳ 明朝" w:hint="eastAsia"/>
        </w:rPr>
        <w:t>第４条　従業員は、第２条の各日の労働時間の決定にあたって希望がある場合には、毎週○曜日までに申し出るものとする。</w:t>
      </w:r>
    </w:p>
    <w:p>
      <w:pPr>
        <w:ind w:left="404"/>
        <w:rPr>
          <w:rFonts w:ascii="ＭＳ 明朝" w:hAnsi="ＭＳ 明朝"/>
        </w:rPr>
      </w:pPr>
      <w:r>
        <w:rPr>
          <w:rFonts w:ascii="ＭＳ 明朝" w:hAnsi="ＭＳ 明朝" w:hint="eastAsia"/>
        </w:rPr>
        <w:t>２　会社は、前項の希望を考慮して第２条の労働時間の通知を行うものとする。</w:t>
      </w:r>
    </w:p>
    <w:p>
      <w:pPr>
        <w:ind w:left="607" w:hangingChars="300" w:hanging="607"/>
        <w:rPr>
          <w:rFonts w:ascii="ＭＳ 明朝" w:hAnsi="ＭＳ 明朝"/>
        </w:rPr>
      </w:pPr>
    </w:p>
    <w:p>
      <w:pPr>
        <w:ind w:left="607" w:hangingChars="300" w:hanging="607"/>
        <w:rPr>
          <w:rFonts w:ascii="ＭＳ 明朝" w:hAnsi="ＭＳ 明朝"/>
        </w:rPr>
      </w:pPr>
      <w:r>
        <w:rPr>
          <w:rFonts w:ascii="ＭＳ 明朝" w:hAnsi="ＭＳ 明朝" w:hint="eastAsia"/>
        </w:rPr>
        <w:t>第５条　本協定による変形労働時間制は、次のいずれかに該当する従業員を除き、全従業員に適用する。</w:t>
      </w:r>
    </w:p>
    <w:p>
      <w:pPr>
        <w:numPr>
          <w:ilvl w:val="0"/>
          <w:numId w:val="7"/>
        </w:numPr>
        <w:tabs>
          <w:tab w:val="clear" w:pos="989"/>
        </w:tabs>
        <w:ind w:left="1072" w:hanging="267"/>
        <w:rPr>
          <w:rFonts w:ascii="ＭＳ 明朝" w:hAnsi="ＭＳ 明朝"/>
        </w:rPr>
      </w:pPr>
      <w:r>
        <w:rPr>
          <w:rFonts w:ascii="ＭＳ 明朝" w:hAnsi="ＭＳ 明朝" w:hint="eastAsia"/>
        </w:rPr>
        <w:t xml:space="preserve">　18歳未満の年少者</w:t>
      </w:r>
    </w:p>
    <w:p>
      <w:pPr>
        <w:numPr>
          <w:ilvl w:val="0"/>
          <w:numId w:val="10"/>
        </w:numPr>
        <w:tabs>
          <w:tab w:val="clear" w:pos="989"/>
        </w:tabs>
        <w:ind w:left="1064" w:hanging="256"/>
        <w:rPr>
          <w:rFonts w:ascii="ＭＳ 明朝" w:hAnsi="ＭＳ 明朝"/>
        </w:rPr>
      </w:pPr>
      <w:r>
        <w:rPr>
          <w:rFonts w:ascii="ＭＳ 明朝" w:hAnsi="ＭＳ 明朝" w:hint="eastAsia"/>
        </w:rPr>
        <w:t xml:space="preserve">　妊娠中または産後１年を経過しない女性従業員のうち、本制度の適用免除を申し出た者</w:t>
      </w:r>
    </w:p>
    <w:p>
      <w:pPr>
        <w:numPr>
          <w:ilvl w:val="0"/>
          <w:numId w:val="10"/>
        </w:numPr>
        <w:tabs>
          <w:tab w:val="clear" w:pos="989"/>
        </w:tabs>
        <w:ind w:left="1064" w:hanging="256"/>
        <w:rPr>
          <w:rFonts w:ascii="ＭＳ 明朝" w:hAnsi="ＭＳ 明朝"/>
        </w:rPr>
      </w:pPr>
      <w:r>
        <w:rPr>
          <w:rFonts w:ascii="ＭＳ 明朝" w:hAnsi="ＭＳ 明朝" w:hint="eastAsia"/>
        </w:rPr>
        <w:t xml:space="preserve">　育児や介護を行う従業員、職業訓練または教育を受ける従業員その他特別の配慮を要する従業員に該当する者のうち、本制度の適用免除を申し出た者</w:t>
      </w:r>
    </w:p>
    <w:p>
      <w:pPr>
        <w:rPr>
          <w:rFonts w:ascii="ＭＳ 明朝" w:hAnsi="ＭＳ 明朝"/>
        </w:rPr>
      </w:pPr>
    </w:p>
    <w:p>
      <w:pPr>
        <w:rPr>
          <w:rFonts w:ascii="ＭＳ 明朝" w:hAnsi="ＭＳ 明朝"/>
        </w:rPr>
      </w:pPr>
      <w:r>
        <w:rPr>
          <w:rFonts w:ascii="ＭＳ 明朝" w:hAnsi="ＭＳ 明朝" w:hint="eastAsia"/>
        </w:rPr>
        <w:t>第６条　本協定の有効期間は、平成○年○月○日から１年間とする。</w:t>
      </w:r>
    </w:p>
    <w:p>
      <w:pPr>
        <w:rPr>
          <w:rFonts w:ascii="ＭＳ 明朝" w:hAnsi="ＭＳ 明朝"/>
        </w:rPr>
      </w:pPr>
    </w:p>
    <w:p>
      <w:pPr>
        <w:rPr>
          <w:rFonts w:ascii="ＭＳ 明朝" w:hAnsi="ＭＳ 明朝"/>
        </w:rPr>
      </w:pPr>
    </w:p>
    <w:p>
      <w:pPr>
        <w:ind w:left="202"/>
        <w:rPr>
          <w:rFonts w:ascii="ＭＳ 明朝" w:hAnsi="ＭＳ 明朝"/>
          <w:lang w:eastAsia="zh-CN"/>
        </w:rPr>
      </w:pPr>
      <w:r>
        <w:rPr>
          <w:rFonts w:ascii="ＭＳ 明朝" w:hAnsi="ＭＳ 明朝" w:hint="eastAsia"/>
          <w:lang w:eastAsia="zh-CN"/>
        </w:rPr>
        <w:t>平成</w:t>
      </w:r>
      <w:r>
        <w:rPr>
          <w:rFonts w:ascii="ＭＳ 明朝" w:hAnsi="ＭＳ 明朝" w:hint="eastAsia"/>
        </w:rPr>
        <w:t>○</w:t>
      </w:r>
      <w:r>
        <w:rPr>
          <w:rFonts w:ascii="ＭＳ 明朝" w:hAnsi="ＭＳ 明朝" w:hint="eastAsia"/>
          <w:lang w:eastAsia="zh-CN"/>
        </w:rPr>
        <w:t>年</w:t>
      </w:r>
      <w:r>
        <w:rPr>
          <w:rFonts w:ascii="ＭＳ 明朝" w:hAnsi="ＭＳ 明朝" w:hint="eastAsia"/>
        </w:rPr>
        <w:t>○</w:t>
      </w:r>
      <w:r>
        <w:rPr>
          <w:rFonts w:ascii="ＭＳ 明朝" w:hAnsi="ＭＳ 明朝" w:hint="eastAsia"/>
          <w:lang w:eastAsia="zh-CN"/>
        </w:rPr>
        <w:t>月</w:t>
      </w:r>
      <w:r>
        <w:rPr>
          <w:rFonts w:ascii="ＭＳ 明朝" w:hAnsi="ＭＳ 明朝" w:hint="eastAsia"/>
        </w:rPr>
        <w:t>○</w:t>
      </w:r>
      <w:r>
        <w:rPr>
          <w:rFonts w:ascii="ＭＳ 明朝" w:hAnsi="ＭＳ 明朝" w:hint="eastAsia"/>
          <w:lang w:eastAsia="zh-CN"/>
        </w:rPr>
        <w:t>日</w:t>
      </w:r>
    </w:p>
    <w:p>
      <w:pPr>
        <w:rPr>
          <w:rFonts w:ascii="ＭＳ 明朝" w:hAnsi="ＭＳ 明朝"/>
          <w:lang w:eastAsia="zh-CN"/>
        </w:rPr>
      </w:pPr>
    </w:p>
    <w:p>
      <w:pPr>
        <w:ind w:left="5103"/>
        <w:rPr>
          <w:rFonts w:ascii="ＭＳ 明朝" w:hAnsi="ＭＳ 明朝"/>
        </w:rPr>
      </w:pPr>
      <w:r>
        <w:rPr>
          <w:rFonts w:ascii="ＭＳ 明朝" w:hAnsi="ＭＳ 明朝" w:hint="eastAsia"/>
          <w:lang w:eastAsia="zh-CN"/>
        </w:rPr>
        <w:t>株式会社</w:t>
      </w:r>
      <w:r>
        <w:rPr>
          <w:rFonts w:ascii="ＭＳ 明朝" w:hAnsi="ＭＳ 明朝" w:hint="eastAsia"/>
        </w:rPr>
        <w:t xml:space="preserve">　</w:t>
      </w:r>
      <w:r>
        <w:rPr>
          <w:rFonts w:ascii="ＭＳ 明朝" w:hAnsi="ＭＳ 明朝" w:hint="eastAsia"/>
          <w:lang w:eastAsia="zh-CN"/>
        </w:rPr>
        <w:t>○○</w:t>
      </w:r>
    </w:p>
    <w:p>
      <w:pPr>
        <w:ind w:left="5103"/>
        <w:rPr>
          <w:rFonts w:ascii="ＭＳ 明朝" w:hAnsi="ＭＳ 明朝"/>
        </w:rPr>
      </w:pPr>
      <w:r>
        <w:rPr>
          <w:rFonts w:ascii="ＭＳ 明朝" w:hAnsi="ＭＳ 明朝" w:hint="eastAsia"/>
          <w:lang w:eastAsia="zh-TW"/>
        </w:rPr>
        <w:t xml:space="preserve">代表取締役　</w:t>
      </w:r>
      <w:r>
        <w:rPr>
          <w:rFonts w:ascii="ＭＳ 明朝" w:hAnsi="ＭＳ 明朝" w:hint="eastAsia"/>
        </w:rPr>
        <w:t>○○　○○</w:t>
      </w:r>
      <w:r>
        <w:rPr>
          <w:rFonts w:ascii="ＭＳ 明朝" w:hAnsi="ＭＳ 明朝" w:hint="eastAsia"/>
          <w:lang w:eastAsia="zh-TW"/>
        </w:rPr>
        <w:t xml:space="preserve">　　</w:t>
      </w:r>
      <w:r>
        <w:rPr>
          <w:rFonts w:ascii="ＭＳ 明朝" w:hAnsi="ＭＳ 明朝" w:hint="eastAsia"/>
        </w:rPr>
        <w:t>印</w:t>
      </w:r>
    </w:p>
    <w:p>
      <w:pPr>
        <w:ind w:left="5103"/>
        <w:rPr>
          <w:rFonts w:ascii="ＭＳ 明朝" w:hAnsi="ＭＳ 明朝"/>
          <w:lang w:eastAsia="zh-TW"/>
        </w:rPr>
      </w:pPr>
      <w:r>
        <w:rPr>
          <w:rFonts w:ascii="ＭＳ 明朝" w:hAnsi="ＭＳ 明朝" w:hint="eastAsia"/>
          <w:lang w:eastAsia="zh-TW"/>
        </w:rPr>
        <w:t xml:space="preserve">従業員代表　</w:t>
      </w:r>
      <w:r>
        <w:rPr>
          <w:rFonts w:ascii="ＭＳ 明朝" w:hAnsi="ＭＳ 明朝" w:hint="eastAsia"/>
        </w:rPr>
        <w:t>○○　○○</w:t>
      </w:r>
      <w:r>
        <w:rPr>
          <w:rFonts w:ascii="ＭＳ 明朝" w:hAnsi="ＭＳ 明朝" w:hint="eastAsia"/>
          <w:lang w:eastAsia="zh-TW"/>
        </w:rPr>
        <w:t xml:space="preserve">　　</w:t>
      </w:r>
      <w:r>
        <w:rPr>
          <w:rFonts w:ascii="ＭＳ 明朝" w:hAnsi="ＭＳ 明朝" w:hint="eastAsia"/>
        </w:rPr>
        <w:t>印</w:t>
      </w:r>
    </w:p>
    <w:sectPr>
      <w:pgSz w:w="11906" w:h="16838" w:code="9"/>
      <w:pgMar w:top="1418" w:right="1701" w:bottom="1701" w:left="1701" w:header="851" w:footer="992" w:gutter="0"/>
      <w:cols w:space="425"/>
      <w:docGrid w:type="linesAndChars" w:linePitch="31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401"/>
    <w:multiLevelType w:val="hybridMultilevel"/>
    <w:tmpl w:val="4C584E56"/>
    <w:lvl w:ilvl="0" w:tplc="9A682F40">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FB40AC"/>
    <w:multiLevelType w:val="hybridMultilevel"/>
    <w:tmpl w:val="55C4CD1C"/>
    <w:lvl w:ilvl="0" w:tplc="73445AD4">
      <w:start w:val="1"/>
      <w:numFmt w:val="decimalEnclosedCircle"/>
      <w:lvlText w:val="%1"/>
      <w:lvlJc w:val="left"/>
      <w:pPr>
        <w:tabs>
          <w:tab w:val="num" w:pos="989"/>
        </w:tabs>
        <w:ind w:left="989" w:hanging="420"/>
      </w:pPr>
      <w:rPr>
        <w:rFonts w:hint="default"/>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2">
    <w:nsid w:val="217F2C25"/>
    <w:multiLevelType w:val="hybridMultilevel"/>
    <w:tmpl w:val="5B0E7B8C"/>
    <w:lvl w:ilvl="0" w:tplc="FD1489A0">
      <w:start w:val="1"/>
      <w:numFmt w:val="decimalFullWidth"/>
      <w:lvlText w:val="第%1条"/>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F65E01"/>
    <w:multiLevelType w:val="hybridMultilevel"/>
    <w:tmpl w:val="856CF6DE"/>
    <w:lvl w:ilvl="0" w:tplc="46883E3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nsid w:val="38845FBC"/>
    <w:multiLevelType w:val="hybridMultilevel"/>
    <w:tmpl w:val="3476DA3A"/>
    <w:lvl w:ilvl="0" w:tplc="E69C82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2895448"/>
    <w:multiLevelType w:val="hybridMultilevel"/>
    <w:tmpl w:val="2BA22954"/>
    <w:lvl w:ilvl="0" w:tplc="A59C0060">
      <w:start w:val="2"/>
      <w:numFmt w:val="decimalEnclosedCircle"/>
      <w:lvlText w:val="%1"/>
      <w:lvlJc w:val="left"/>
      <w:pPr>
        <w:tabs>
          <w:tab w:val="num" w:pos="989"/>
        </w:tabs>
        <w:ind w:left="989"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6BD4705"/>
    <w:multiLevelType w:val="multilevel"/>
    <w:tmpl w:val="51A0F29E"/>
    <w:lvl w:ilvl="0">
      <w:start w:val="2"/>
      <w:numFmt w:val="decimalEnclosedCircle"/>
      <w:lvlText w:val="%1"/>
      <w:lvlJc w:val="left"/>
      <w:pPr>
        <w:tabs>
          <w:tab w:val="num" w:pos="989"/>
        </w:tabs>
        <w:ind w:left="989" w:hanging="420"/>
      </w:pPr>
      <w:rPr>
        <w:rFonts w:hint="default"/>
      </w:rPr>
    </w:lvl>
    <w:lvl w:ilvl="1">
      <w:start w:val="1"/>
      <w:numFmt w:val="aiueoFullWidth"/>
      <w:lvlText w:val="(%2)"/>
      <w:lvlJc w:val="left"/>
      <w:pPr>
        <w:tabs>
          <w:tab w:val="num" w:pos="1409"/>
        </w:tabs>
        <w:ind w:left="1409" w:hanging="420"/>
      </w:pPr>
    </w:lvl>
    <w:lvl w:ilvl="2">
      <w:start w:val="1"/>
      <w:numFmt w:val="decimalEnclosedCircle"/>
      <w:lvlText w:val="%3"/>
      <w:lvlJc w:val="left"/>
      <w:pPr>
        <w:tabs>
          <w:tab w:val="num" w:pos="1829"/>
        </w:tabs>
        <w:ind w:left="1829" w:hanging="420"/>
      </w:pPr>
    </w:lvl>
    <w:lvl w:ilvl="3">
      <w:start w:val="1"/>
      <w:numFmt w:val="decimal"/>
      <w:lvlText w:val="%4."/>
      <w:lvlJc w:val="left"/>
      <w:pPr>
        <w:tabs>
          <w:tab w:val="num" w:pos="2249"/>
        </w:tabs>
        <w:ind w:left="2249" w:hanging="420"/>
      </w:pPr>
    </w:lvl>
    <w:lvl w:ilvl="4">
      <w:start w:val="1"/>
      <w:numFmt w:val="aiueoFullWidth"/>
      <w:lvlText w:val="(%5)"/>
      <w:lvlJc w:val="left"/>
      <w:pPr>
        <w:tabs>
          <w:tab w:val="num" w:pos="2669"/>
        </w:tabs>
        <w:ind w:left="2669" w:hanging="420"/>
      </w:pPr>
    </w:lvl>
    <w:lvl w:ilvl="5">
      <w:start w:val="1"/>
      <w:numFmt w:val="decimalEnclosedCircle"/>
      <w:lvlText w:val="%6"/>
      <w:lvlJc w:val="left"/>
      <w:pPr>
        <w:tabs>
          <w:tab w:val="num" w:pos="3089"/>
        </w:tabs>
        <w:ind w:left="3089" w:hanging="420"/>
      </w:pPr>
    </w:lvl>
    <w:lvl w:ilvl="6">
      <w:start w:val="1"/>
      <w:numFmt w:val="decimal"/>
      <w:lvlText w:val="%7."/>
      <w:lvlJc w:val="left"/>
      <w:pPr>
        <w:tabs>
          <w:tab w:val="num" w:pos="3509"/>
        </w:tabs>
        <w:ind w:left="3509" w:hanging="420"/>
      </w:pPr>
    </w:lvl>
    <w:lvl w:ilvl="7">
      <w:start w:val="1"/>
      <w:numFmt w:val="aiueoFullWidth"/>
      <w:lvlText w:val="(%8)"/>
      <w:lvlJc w:val="left"/>
      <w:pPr>
        <w:tabs>
          <w:tab w:val="num" w:pos="3929"/>
        </w:tabs>
        <w:ind w:left="3929" w:hanging="420"/>
      </w:pPr>
    </w:lvl>
    <w:lvl w:ilvl="8">
      <w:start w:val="1"/>
      <w:numFmt w:val="decimalEnclosedCircle"/>
      <w:lvlText w:val="%9"/>
      <w:lvlJc w:val="left"/>
      <w:pPr>
        <w:tabs>
          <w:tab w:val="num" w:pos="4349"/>
        </w:tabs>
        <w:ind w:left="4349" w:hanging="420"/>
      </w:pPr>
    </w:lvl>
  </w:abstractNum>
  <w:abstractNum w:abstractNumId="7">
    <w:nsid w:val="5A2C1AF3"/>
    <w:multiLevelType w:val="multilevel"/>
    <w:tmpl w:val="51A0F29E"/>
    <w:lvl w:ilvl="0">
      <w:start w:val="2"/>
      <w:numFmt w:val="decimalEnclosedCircle"/>
      <w:lvlText w:val="%1"/>
      <w:lvlJc w:val="left"/>
      <w:pPr>
        <w:tabs>
          <w:tab w:val="num" w:pos="989"/>
        </w:tabs>
        <w:ind w:left="989" w:hanging="420"/>
      </w:pPr>
      <w:rPr>
        <w:rFonts w:hint="default"/>
      </w:rPr>
    </w:lvl>
    <w:lvl w:ilvl="1">
      <w:start w:val="1"/>
      <w:numFmt w:val="aiueoFullWidth"/>
      <w:lvlText w:val="(%2)"/>
      <w:lvlJc w:val="left"/>
      <w:pPr>
        <w:tabs>
          <w:tab w:val="num" w:pos="1409"/>
        </w:tabs>
        <w:ind w:left="1409" w:hanging="420"/>
      </w:pPr>
    </w:lvl>
    <w:lvl w:ilvl="2">
      <w:start w:val="1"/>
      <w:numFmt w:val="decimalEnclosedCircle"/>
      <w:lvlText w:val="%3"/>
      <w:lvlJc w:val="left"/>
      <w:pPr>
        <w:tabs>
          <w:tab w:val="num" w:pos="1829"/>
        </w:tabs>
        <w:ind w:left="1829" w:hanging="420"/>
      </w:pPr>
    </w:lvl>
    <w:lvl w:ilvl="3">
      <w:start w:val="1"/>
      <w:numFmt w:val="decimal"/>
      <w:lvlText w:val="%4."/>
      <w:lvlJc w:val="left"/>
      <w:pPr>
        <w:tabs>
          <w:tab w:val="num" w:pos="2249"/>
        </w:tabs>
        <w:ind w:left="2249" w:hanging="420"/>
      </w:pPr>
    </w:lvl>
    <w:lvl w:ilvl="4">
      <w:start w:val="1"/>
      <w:numFmt w:val="aiueoFullWidth"/>
      <w:lvlText w:val="(%5)"/>
      <w:lvlJc w:val="left"/>
      <w:pPr>
        <w:tabs>
          <w:tab w:val="num" w:pos="2669"/>
        </w:tabs>
        <w:ind w:left="2669" w:hanging="420"/>
      </w:pPr>
    </w:lvl>
    <w:lvl w:ilvl="5">
      <w:start w:val="1"/>
      <w:numFmt w:val="decimalEnclosedCircle"/>
      <w:lvlText w:val="%6"/>
      <w:lvlJc w:val="left"/>
      <w:pPr>
        <w:tabs>
          <w:tab w:val="num" w:pos="3089"/>
        </w:tabs>
        <w:ind w:left="3089" w:hanging="420"/>
      </w:pPr>
    </w:lvl>
    <w:lvl w:ilvl="6">
      <w:start w:val="1"/>
      <w:numFmt w:val="decimal"/>
      <w:lvlText w:val="%7."/>
      <w:lvlJc w:val="left"/>
      <w:pPr>
        <w:tabs>
          <w:tab w:val="num" w:pos="3509"/>
        </w:tabs>
        <w:ind w:left="3509" w:hanging="420"/>
      </w:pPr>
    </w:lvl>
    <w:lvl w:ilvl="7">
      <w:start w:val="1"/>
      <w:numFmt w:val="aiueoFullWidth"/>
      <w:lvlText w:val="(%8)"/>
      <w:lvlJc w:val="left"/>
      <w:pPr>
        <w:tabs>
          <w:tab w:val="num" w:pos="3929"/>
        </w:tabs>
        <w:ind w:left="3929" w:hanging="420"/>
      </w:pPr>
    </w:lvl>
    <w:lvl w:ilvl="8">
      <w:start w:val="1"/>
      <w:numFmt w:val="decimalEnclosedCircle"/>
      <w:lvlText w:val="%9"/>
      <w:lvlJc w:val="left"/>
      <w:pPr>
        <w:tabs>
          <w:tab w:val="num" w:pos="4349"/>
        </w:tabs>
        <w:ind w:left="4349" w:hanging="420"/>
      </w:pPr>
    </w:lvl>
  </w:abstractNum>
  <w:abstractNum w:abstractNumId="8">
    <w:nsid w:val="69C90C0F"/>
    <w:multiLevelType w:val="hybridMultilevel"/>
    <w:tmpl w:val="71928CE4"/>
    <w:lvl w:ilvl="0" w:tplc="8252F584">
      <w:start w:val="3"/>
      <w:numFmt w:val="decimalEnclosedCircle"/>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9">
    <w:nsid w:val="73A145E2"/>
    <w:multiLevelType w:val="hybridMultilevel"/>
    <w:tmpl w:val="B5005AB4"/>
    <w:lvl w:ilvl="0" w:tplc="7674BA2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FD72024"/>
    <w:multiLevelType w:val="multilevel"/>
    <w:tmpl w:val="51A0F29E"/>
    <w:lvl w:ilvl="0">
      <w:start w:val="2"/>
      <w:numFmt w:val="decimalEnclosedCircle"/>
      <w:lvlText w:val="%1"/>
      <w:lvlJc w:val="left"/>
      <w:pPr>
        <w:tabs>
          <w:tab w:val="num" w:pos="989"/>
        </w:tabs>
        <w:ind w:left="989" w:hanging="420"/>
      </w:pPr>
      <w:rPr>
        <w:rFonts w:hint="default"/>
      </w:rPr>
    </w:lvl>
    <w:lvl w:ilvl="1">
      <w:start w:val="1"/>
      <w:numFmt w:val="aiueoFullWidth"/>
      <w:lvlText w:val="(%2)"/>
      <w:lvlJc w:val="left"/>
      <w:pPr>
        <w:tabs>
          <w:tab w:val="num" w:pos="1409"/>
        </w:tabs>
        <w:ind w:left="1409" w:hanging="420"/>
      </w:pPr>
    </w:lvl>
    <w:lvl w:ilvl="2">
      <w:start w:val="1"/>
      <w:numFmt w:val="decimalEnclosedCircle"/>
      <w:lvlText w:val="%3"/>
      <w:lvlJc w:val="left"/>
      <w:pPr>
        <w:tabs>
          <w:tab w:val="num" w:pos="1829"/>
        </w:tabs>
        <w:ind w:left="1829" w:hanging="420"/>
      </w:pPr>
    </w:lvl>
    <w:lvl w:ilvl="3">
      <w:start w:val="1"/>
      <w:numFmt w:val="decimal"/>
      <w:lvlText w:val="%4."/>
      <w:lvlJc w:val="left"/>
      <w:pPr>
        <w:tabs>
          <w:tab w:val="num" w:pos="2249"/>
        </w:tabs>
        <w:ind w:left="2249" w:hanging="420"/>
      </w:pPr>
    </w:lvl>
    <w:lvl w:ilvl="4">
      <w:start w:val="1"/>
      <w:numFmt w:val="aiueoFullWidth"/>
      <w:lvlText w:val="(%5)"/>
      <w:lvlJc w:val="left"/>
      <w:pPr>
        <w:tabs>
          <w:tab w:val="num" w:pos="2669"/>
        </w:tabs>
        <w:ind w:left="2669" w:hanging="420"/>
      </w:pPr>
    </w:lvl>
    <w:lvl w:ilvl="5">
      <w:start w:val="1"/>
      <w:numFmt w:val="decimalEnclosedCircle"/>
      <w:lvlText w:val="%6"/>
      <w:lvlJc w:val="left"/>
      <w:pPr>
        <w:tabs>
          <w:tab w:val="num" w:pos="3089"/>
        </w:tabs>
        <w:ind w:left="3089" w:hanging="420"/>
      </w:pPr>
    </w:lvl>
    <w:lvl w:ilvl="6">
      <w:start w:val="1"/>
      <w:numFmt w:val="decimal"/>
      <w:lvlText w:val="%7."/>
      <w:lvlJc w:val="left"/>
      <w:pPr>
        <w:tabs>
          <w:tab w:val="num" w:pos="3509"/>
        </w:tabs>
        <w:ind w:left="3509" w:hanging="420"/>
      </w:pPr>
    </w:lvl>
    <w:lvl w:ilvl="7">
      <w:start w:val="1"/>
      <w:numFmt w:val="aiueoFullWidth"/>
      <w:lvlText w:val="(%8)"/>
      <w:lvlJc w:val="left"/>
      <w:pPr>
        <w:tabs>
          <w:tab w:val="num" w:pos="3929"/>
        </w:tabs>
        <w:ind w:left="3929" w:hanging="420"/>
      </w:pPr>
    </w:lvl>
    <w:lvl w:ilvl="8">
      <w:start w:val="1"/>
      <w:numFmt w:val="decimalEnclosedCircle"/>
      <w:lvlText w:val="%9"/>
      <w:lvlJc w:val="left"/>
      <w:pPr>
        <w:tabs>
          <w:tab w:val="num" w:pos="4349"/>
        </w:tabs>
        <w:ind w:left="4349" w:hanging="420"/>
      </w:pPr>
    </w:lvl>
  </w:abstractNum>
  <w:num w:numId="1">
    <w:abstractNumId w:val="4"/>
  </w:num>
  <w:num w:numId="2">
    <w:abstractNumId w:val="0"/>
  </w:num>
  <w:num w:numId="3">
    <w:abstractNumId w:val="3"/>
  </w:num>
  <w:num w:numId="4">
    <w:abstractNumId w:val="2"/>
  </w:num>
  <w:num w:numId="5">
    <w:abstractNumId w:val="8"/>
  </w:num>
  <w:num w:numId="6">
    <w:abstractNumId w:val="9"/>
  </w:num>
  <w:num w:numId="7">
    <w:abstractNumId w:val="1"/>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BFFDF8-F1D0-48B6-9F9E-7CBFC4B6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1年単位の変形労働時間制に関する労使協定書</vt:lpstr>
      <vt:lpstr>1年単位の変形労働時間制に関する労使協定書</vt:lpstr>
    </vt:vector>
  </TitlesOfParts>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