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ind w:left="0" w:right="5"/>
        <w:jc w:val="right"/>
        <w:rPr>
          <w:rFonts w:ascii="ＭＳ 明朝" w:eastAsia="ＭＳ 明朝" w:hAnsi="ＭＳ 明朝"/>
          <w:szCs w:val="3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平成○年○月○日</w:t>
      </w:r>
    </w:p>
    <w:p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社員各位</w:t>
      </w:r>
    </w:p>
    <w:p>
      <w:pPr>
        <w:pStyle w:val="a4"/>
        <w:spacing w:line="240" w:lineRule="auto"/>
        <w:ind w:leftChars="3712" w:left="7795" w:rightChars="134" w:right="281"/>
        <w:jc w:val="right"/>
        <w:rPr>
          <w:rFonts w:hAnsi="ＭＳ 明朝"/>
        </w:rPr>
      </w:pPr>
      <w:r>
        <w:rPr>
          <w:rFonts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割増賃金の計算方法について</w:t>
      </w:r>
    </w:p>
    <w:p>
      <w:pPr>
        <w:rPr>
          <w:rFonts w:ascii="ＭＳ 明朝" w:hAnsi="ＭＳ 明朝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１．割増賃金の支払対象と割増率は以下のとおりです。</w:t>
      </w:r>
    </w:p>
    <w:tbl>
      <w:tblPr>
        <w:tblW w:w="94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7"/>
        <w:gridCol w:w="2977"/>
      </w:tblGrid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割増賃金の支払対象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割増率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（法定労働時間（１日８時間・１週40時間）を超える労働）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25％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深夜労働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（午後10時～午前５時の労働）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25％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休日労働</w:t>
            </w:r>
            <w:r>
              <w:rPr>
                <w:rFonts w:ascii="ＭＳ 明朝" w:hAnsi="ＭＳ 明朝"/>
              </w:rPr>
              <w:br/>
            </w:r>
            <w:r>
              <w:rPr>
                <w:rFonts w:ascii="ＭＳ 明朝" w:hAnsi="ＭＳ 明朝" w:hint="eastAsia"/>
              </w:rPr>
              <w:t>（法定休日（週１日または４週４日）の労働）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35％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時間外労働が深夜に及んだ場合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50％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休日労働が深夜に及んだ場合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60％</w:t>
            </w:r>
          </w:p>
        </w:tc>
      </w:tr>
      <w:tr>
        <w:trPr>
          <w:cantSplit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休日労働が時間外に及んだ場合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35％</w:t>
            </w:r>
          </w:p>
        </w:tc>
      </w:tr>
    </w:tbl>
    <w:p>
      <w:pPr>
        <w:rPr>
          <w:rFonts w:ascii="ＭＳ 明朝" w:hAnsi="ＭＳ 明朝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２．割増賃金の算出単価は以下のとおりです。</w:t>
      </w:r>
    </w:p>
    <w:tbl>
      <w:tblPr>
        <w:tblW w:w="945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8360"/>
      </w:tblGrid>
      <w:t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時間給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その金額</w:t>
            </w:r>
          </w:p>
        </w:tc>
      </w:tr>
      <w:t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366707968"/>
              </w:rPr>
              <w:t>日</w:t>
            </w:r>
            <w:r>
              <w:rPr>
                <w:rFonts w:ascii="ＭＳ 明朝" w:hAnsi="ＭＳ 明朝" w:hint="eastAsia"/>
                <w:kern w:val="0"/>
                <w:fitText w:val="630" w:id="-366707968"/>
              </w:rPr>
              <w:t>給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日によって定められた賃金</w:t>
            </w:r>
          </w:p>
          <w:p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1629410" cy="0"/>
                      <wp:effectExtent l="12065" t="8890" r="6350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681EE5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8pt" to="12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fB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１日の所定労働時間数</w:t>
            </w:r>
          </w:p>
          <w:p>
            <w:pPr>
              <w:ind w:leftChars="377" w:left="1012" w:hangingChars="105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＊日によって所定労働時間数が異なる場合には、１週間における１日平均所定労働時間数で除した金額</w:t>
            </w:r>
          </w:p>
        </w:tc>
      </w:tr>
      <w:t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366707967"/>
              </w:rPr>
              <w:t>月</w:t>
            </w:r>
            <w:r>
              <w:rPr>
                <w:rFonts w:ascii="ＭＳ 明朝" w:hAnsi="ＭＳ 明朝" w:hint="eastAsia"/>
                <w:kern w:val="0"/>
                <w:fitText w:val="630" w:id="-366707967"/>
              </w:rPr>
              <w:t>給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firstLineChars="315" w:firstLine="66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１か月の給与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</wp:posOffset>
                      </wp:positionV>
                      <wp:extent cx="1629410" cy="0"/>
                      <wp:effectExtent l="8890" t="8890" r="9525" b="1016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80199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3pt" to="1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LR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" strokeweight=".5pt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１か月の平均所定労働時間</w:t>
            </w:r>
          </w:p>
        </w:tc>
      </w:tr>
    </w:tbl>
    <w:p>
      <w:pPr>
        <w:rPr>
          <w:rFonts w:ascii="ＭＳ 明朝" w:hAnsi="ＭＳ 明朝"/>
        </w:rPr>
      </w:pP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３．割増賃金の計算基礎とする賃金</w:t>
      </w:r>
    </w:p>
    <w:p>
      <w:pPr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割増賃金の計算基礎とする賃金には、基本給だけでなく諸手当も含まれます。</w:t>
      </w:r>
    </w:p>
    <w:p>
      <w:pPr>
        <w:ind w:leftChars="405" w:left="850"/>
        <w:rPr>
          <w:rFonts w:ascii="ＭＳ 明朝" w:hAnsi="ＭＳ 明朝"/>
        </w:rPr>
      </w:pPr>
      <w:r>
        <w:rPr>
          <w:rFonts w:ascii="ＭＳ 明朝" w:hAnsi="ＭＳ 明朝" w:hint="eastAsia"/>
        </w:rPr>
        <w:t>ただし、下記の７つの手当は割増賃金の計算基礎から除外されます。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家族手当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通勤手当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住宅手当（一律に定額で支給されるものは除く）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別居手当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子女教育手当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臨時に支払われた賃金（結婚手当、私傷病手当等）</w:t>
      </w:r>
    </w:p>
    <w:p>
      <w:pPr>
        <w:numPr>
          <w:ilvl w:val="0"/>
          <w:numId w:val="1"/>
        </w:numPr>
        <w:tabs>
          <w:tab w:val="clear" w:pos="1260"/>
          <w:tab w:val="num" w:pos="1418"/>
        </w:tabs>
        <w:ind w:left="1418"/>
        <w:rPr>
          <w:rFonts w:ascii="ＭＳ 明朝" w:hAnsi="ＭＳ 明朝"/>
        </w:rPr>
      </w:pPr>
      <w:r>
        <w:rPr>
          <w:rFonts w:ascii="ＭＳ 明朝" w:hAnsi="ＭＳ 明朝" w:hint="eastAsia"/>
        </w:rPr>
        <w:t>１か月を超える期間ごとに支払われる賃金（賞与等）</w:t>
      </w:r>
    </w:p>
    <w:p>
      <w:pPr>
        <w:ind w:left="644" w:rightChars="134" w:right="281"/>
        <w:jc w:val="right"/>
        <w:rPr>
          <w:rFonts w:ascii="ＭＳ 明朝" w:hAnsi="ＭＳ 明朝"/>
        </w:rPr>
      </w:pPr>
    </w:p>
    <w:p>
      <w:pPr>
        <w:ind w:left="644" w:rightChars="134" w:right="28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>
      <w:pgSz w:w="11906" w:h="16838" w:code="9"/>
      <w:pgMar w:top="993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A386E"/>
    <w:multiLevelType w:val="hybridMultilevel"/>
    <w:tmpl w:val="061489FA"/>
    <w:lvl w:ilvl="0" w:tplc="7D0EF6A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5DD452B1"/>
    <w:multiLevelType w:val="hybridMultilevel"/>
    <w:tmpl w:val="146E1CF6"/>
    <w:lvl w:ilvl="0" w:tplc="C3ECC2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oNotHyphenateCaps/>
  <w:drawingGridHorizontalSpacing w:val="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C33DF-7275-4A92-B296-44607334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wordWrap w:val="0"/>
      <w:autoSpaceDE w:val="0"/>
      <w:autoSpaceDN w:val="0"/>
      <w:adjustRightInd w:val="0"/>
      <w:spacing w:line="420" w:lineRule="atLeast"/>
      <w:ind w:left="1600" w:right="1600"/>
      <w:jc w:val="distribute"/>
    </w:pPr>
    <w:rPr>
      <w:rFonts w:ascii="ＭＳ ゴシック" w:eastAsia="ＭＳ ゴシック" w:hAnsi="Times New Roman"/>
      <w:kern w:val="0"/>
    </w:rPr>
  </w:style>
  <w:style w:type="paragraph" w:customStyle="1" w:styleId="a4">
    <w:name w:val="差出人"/>
    <w:basedOn w:val="a"/>
    <w:pPr>
      <w:wordWrap w:val="0"/>
      <w:autoSpaceDE w:val="0"/>
      <w:autoSpaceDN w:val="0"/>
      <w:adjustRightInd w:val="0"/>
      <w:spacing w:line="420" w:lineRule="atLeast"/>
      <w:ind w:left="5856"/>
    </w:pPr>
    <w:rPr>
      <w:rFonts w:ascii="ＭＳ 明朝" w:hAnsi="Times New Roman"/>
      <w:kern w:val="0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715_時間外割増賃金の計算方法について</vt:lpstr>
      <vt:lpstr>715_時間外割増賃金の計算方法について</vt:lpstr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