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3F" w:rsidRDefault="00511D3F" w:rsidP="00511D3F">
      <w:pPr>
        <w:widowControl/>
        <w:pBdr>
          <w:bottom w:val="dashed" w:sz="6" w:space="4" w:color="999999"/>
        </w:pBdr>
        <w:shd w:val="clear" w:color="auto" w:fill="FFFFFF"/>
        <w:spacing w:after="225" w:line="345" w:lineRule="atLeast"/>
        <w:jc w:val="left"/>
        <w:outlineLvl w:val="1"/>
        <w:rPr>
          <w:rFonts w:ascii="Verdana" w:eastAsia="ＭＳ Ｐゴシック" w:hAnsi="Verdana" w:cs="ＭＳ Ｐゴシック"/>
          <w:b/>
          <w:bCs/>
          <w:color w:val="333333"/>
          <w:kern w:val="0"/>
          <w:sz w:val="20"/>
          <w:szCs w:val="20"/>
        </w:rPr>
      </w:pPr>
      <w:r w:rsidRPr="00511D3F">
        <w:rPr>
          <w:rFonts w:ascii="Verdana" w:eastAsia="ＭＳ Ｐゴシック" w:hAnsi="Verdana" w:cs="ＭＳ Ｐゴシック"/>
          <w:b/>
          <w:bCs/>
          <w:color w:val="000033"/>
          <w:kern w:val="0"/>
          <w:szCs w:val="21"/>
        </w:rPr>
        <w:t>マイナンバー情報：民間事業者はマイナンバー制度対応の社内体制をいつまでに整備すべきか？</w:t>
      </w:r>
    </w:p>
    <w:p w:rsidR="00B20177" w:rsidRDefault="00B20177" w:rsidP="00B20177">
      <w:pPr>
        <w:widowControl/>
        <w:pBdr>
          <w:bottom w:val="dashed" w:sz="6" w:space="4" w:color="999999"/>
        </w:pBdr>
        <w:shd w:val="clear" w:color="auto" w:fill="FFFFFF"/>
        <w:spacing w:after="225" w:line="345" w:lineRule="atLeast"/>
        <w:jc w:val="right"/>
        <w:outlineLvl w:val="1"/>
        <w:rPr>
          <w:rFonts w:ascii="Verdana" w:eastAsia="ＭＳ Ｐゴシック" w:hAnsi="Verdana" w:cs="ＭＳ Ｐゴシック" w:hint="eastAsia"/>
          <w:b/>
          <w:bCs/>
          <w:color w:val="333333"/>
          <w:kern w:val="0"/>
          <w:sz w:val="20"/>
          <w:szCs w:val="20"/>
        </w:rPr>
      </w:pPr>
      <w:r>
        <w:rPr>
          <w:rFonts w:ascii="Verdana" w:eastAsia="ＭＳ Ｐゴシック" w:hAnsi="Verdana" w:cs="ＭＳ Ｐゴシック" w:hint="eastAsia"/>
          <w:b/>
          <w:bCs/>
          <w:color w:val="333333"/>
          <w:kern w:val="0"/>
          <w:sz w:val="20"/>
          <w:szCs w:val="20"/>
        </w:rPr>
        <w:t>弁護士　渡邉　雅之</w:t>
      </w:r>
      <w:bookmarkStart w:id="0" w:name="_GoBack"/>
      <w:bookmarkEnd w:id="0"/>
    </w:p>
    <w:p w:rsidR="00511D3F" w:rsidRPr="00B20177" w:rsidRDefault="00511D3F" w:rsidP="00B20177">
      <w:pPr>
        <w:widowControl/>
        <w:pBdr>
          <w:bottom w:val="dashed" w:sz="6" w:space="4" w:color="999999"/>
        </w:pBdr>
        <w:shd w:val="clear" w:color="auto" w:fill="FFFFFF"/>
        <w:spacing w:after="225" w:line="345" w:lineRule="atLeast"/>
        <w:jc w:val="left"/>
        <w:outlineLvl w:val="1"/>
        <w:rPr>
          <w:rFonts w:ascii="Verdana" w:eastAsia="ＭＳ Ｐゴシック" w:hAnsi="Verdana" w:cs="ＭＳ Ｐゴシック"/>
          <w:color w:val="333333"/>
          <w:kern w:val="0"/>
          <w:sz w:val="20"/>
          <w:szCs w:val="20"/>
        </w:rPr>
      </w:pPr>
      <w:r w:rsidRPr="00B20177">
        <w:rPr>
          <w:rFonts w:ascii="Verdana" w:eastAsia="ＭＳ Ｐゴシック" w:hAnsi="Verdana" w:cs="ＭＳ Ｐゴシック"/>
          <w:b/>
          <w:bCs/>
          <w:color w:val="333333"/>
          <w:kern w:val="0"/>
          <w:sz w:val="20"/>
          <w:szCs w:val="20"/>
        </w:rPr>
        <w:br/>
      </w:r>
      <w:r w:rsidRPr="00B20177">
        <w:rPr>
          <w:rFonts w:ascii="Verdana" w:eastAsia="ＭＳ Ｐゴシック" w:hAnsi="Verdana" w:cs="ＭＳ Ｐゴシック"/>
          <w:b/>
          <w:bCs/>
          <w:color w:val="333333"/>
          <w:kern w:val="0"/>
          <w:sz w:val="20"/>
          <w:szCs w:val="20"/>
        </w:rPr>
        <w:t>１　拙速にマイナンバー制度対応をすべきではない</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color w:val="333333"/>
          <w:kern w:val="0"/>
          <w:sz w:val="20"/>
          <w:szCs w:val="20"/>
        </w:rPr>
        <w:t xml:space="preserve">　民間事業者は、マイナンバー制度対応の社内体制を平成２７年（２０１５年）１０月頃までに整備すべきとよく言われます。筆者も従前はそう提唱してきました。</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color w:val="333333"/>
          <w:kern w:val="0"/>
          <w:sz w:val="20"/>
          <w:szCs w:val="20"/>
        </w:rPr>
        <w:t>これは、平成２８年（２０１６年）１月の個人番号の利用の開始を待たずに、平成２７年１０月５日以降の通知カードによる個人番号の通知後に、従業員等から個人番号の事前収集が可能であるためです。</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color w:val="333333"/>
          <w:kern w:val="0"/>
          <w:sz w:val="20"/>
          <w:szCs w:val="20"/>
        </w:rPr>
        <w:t>しかしながら、多くの民間事業者は本年１０月頃までに、マイナンバー制度対応の社内体制を整備することは困難である可能性があります。民間事業者としては何から手を付ければよいか各種セミナーに参加して情報収集中のところも多いです。</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color w:val="333333"/>
          <w:kern w:val="0"/>
          <w:sz w:val="20"/>
          <w:szCs w:val="20"/>
        </w:rPr>
        <w:t>そもそも、国税分野のマイナンバーの関連省令や告示は出揃っていますが、社会保障分野については、まだ、関連省令がまだ出ておりませんし、個人番号の本人確認のための告示も出ておりません。多くの民間事業者は、国税庁告示の本人確認方法が社会保障分野においても同一の方法が認められることを前提に進めていますが、本当に認められるか否かは保証されるところではありません。</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color w:val="333333"/>
          <w:kern w:val="0"/>
          <w:sz w:val="20"/>
          <w:szCs w:val="20"/>
        </w:rPr>
        <w:t>むしろ、平成２７年１２月末までに腰を据えてじっくりとマイナンバー制度対応を進めていく方が安全です。拙速な対応は禁物です。</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color w:val="333333"/>
          <w:kern w:val="0"/>
          <w:sz w:val="20"/>
          <w:szCs w:val="20"/>
        </w:rPr>
        <w:t>そもそも、事前収集が認められるのは、民間事業者において、「安全管理措置」が整備され、本人確認措置と同等の措置をとることが前提です</w:t>
      </w:r>
      <w:hyperlink r:id="rId8" w:anchor="_ftn1" w:history="1">
        <w:r w:rsidRPr="00B20177">
          <w:rPr>
            <w:rFonts w:ascii="Verdana" w:eastAsia="ＭＳ Ｐゴシック" w:hAnsi="Verdana" w:cs="ＭＳ Ｐゴシック"/>
            <w:color w:val="0044CC"/>
            <w:kern w:val="0"/>
            <w:sz w:val="20"/>
            <w:szCs w:val="20"/>
            <w:u w:val="single"/>
          </w:rPr>
          <w:t>[1]</w:t>
        </w:r>
      </w:hyperlink>
      <w:r w:rsidRPr="00B20177">
        <w:rPr>
          <w:rFonts w:ascii="Verdana" w:eastAsia="ＭＳ Ｐゴシック" w:hAnsi="Verdana" w:cs="ＭＳ Ｐゴシック"/>
          <w:color w:val="333333"/>
          <w:kern w:val="0"/>
          <w:sz w:val="20"/>
          <w:szCs w:val="20"/>
        </w:rPr>
        <w:t>。もし、社内体制が整備されていないのにもかかわらず、平成２７年中に事前収集をすると、安全管理措置義務違反にもなりかねません。</w:t>
      </w:r>
      <w:r w:rsidRPr="00B20177">
        <w:rPr>
          <w:rFonts w:ascii="Verdana" w:eastAsia="ＭＳ Ｐゴシック" w:hAnsi="Verdana" w:cs="ＭＳ Ｐゴシック"/>
          <w:color w:val="333333"/>
          <w:kern w:val="0"/>
          <w:sz w:val="20"/>
          <w:szCs w:val="20"/>
        </w:rPr>
        <w:br/>
        <w:t> </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b/>
          <w:bCs/>
          <w:color w:val="333333"/>
          <w:kern w:val="0"/>
          <w:sz w:val="20"/>
          <w:szCs w:val="20"/>
        </w:rPr>
        <w:t>２　個人番号利用事務実施者に個人番号を提出する時期</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color w:val="333333"/>
          <w:kern w:val="0"/>
          <w:sz w:val="20"/>
          <w:szCs w:val="20"/>
        </w:rPr>
        <w:t xml:space="preserve">　上記１のとおり、拙速は禁物といっても、平成２８年分の扶養控除等申告書を平成２８年の最初の給与支払日までに提出する際に、従業員や扶養家族の個人番号を記載する必要があり、それまでに取得しなければならないではないかと思われるかもしれません。</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color w:val="333333"/>
          <w:kern w:val="0"/>
          <w:sz w:val="20"/>
          <w:szCs w:val="20"/>
        </w:rPr>
        <w:t xml:space="preserve">　たしかに、平成２８年１月以降に提出する扶養控除等申告書には個人番号を記載する必要があります。しかしながら、平成２８年分の扶養控除等申告書を平成２７年中に提出する場合には個人番号の記載を要しない方向です。逆に言えば、</w:t>
      </w:r>
      <w:r w:rsidRPr="00B20177">
        <w:rPr>
          <w:rFonts w:ascii="Verdana" w:eastAsia="ＭＳ Ｐゴシック" w:hAnsi="Verdana" w:cs="ＭＳ Ｐゴシック"/>
          <w:b/>
          <w:bCs/>
          <w:color w:val="FF0000"/>
          <w:kern w:val="0"/>
          <w:sz w:val="20"/>
          <w:szCs w:val="20"/>
        </w:rPr>
        <w:t>マイナンバー社内体制が整っておらず、平成２７年中に事前収集ができない民間事業者は、平成２８年分の扶養控除等申告書を平成２７年中に提出することが必須であり、平成２８年１月に入ってから提出することは避けなければなりません。そうすれば、平成２９年分の扶養控除等申告書を提出するまで個人番号の取得は必要ないことになります。</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color w:val="333333"/>
          <w:kern w:val="0"/>
          <w:sz w:val="20"/>
          <w:szCs w:val="20"/>
        </w:rPr>
        <w:t xml:space="preserve">　他方、給与所得の源泉徴収票は、平成２８年１月１日以降の給与支払に関する源泉徴収票から対象となります。源泉徴収票の税務署への提出は、平成２８年分については平成２９年１月末までに提出すればよいことになるので、</w:t>
      </w:r>
      <w:r w:rsidRPr="00B20177">
        <w:rPr>
          <w:rFonts w:ascii="Verdana" w:eastAsia="ＭＳ Ｐゴシック" w:hAnsi="Verdana" w:cs="ＭＳ Ｐゴシック"/>
          <w:b/>
          <w:bCs/>
          <w:color w:val="FF0000"/>
          <w:kern w:val="0"/>
          <w:sz w:val="20"/>
          <w:szCs w:val="20"/>
        </w:rPr>
        <w:t>平成２９年１月末までの提出までに事業主において個人番号が取得されば</w:t>
      </w:r>
      <w:r w:rsidRPr="00B20177">
        <w:rPr>
          <w:rFonts w:ascii="Verdana" w:eastAsia="ＭＳ Ｐゴシック" w:hAnsi="Verdana" w:cs="ＭＳ Ｐゴシック"/>
          <w:b/>
          <w:bCs/>
          <w:color w:val="FF0000"/>
          <w:kern w:val="0"/>
          <w:sz w:val="20"/>
          <w:szCs w:val="20"/>
        </w:rPr>
        <w:lastRenderedPageBreak/>
        <w:t>よいのです。</w:t>
      </w:r>
      <w:r w:rsidRPr="00B20177">
        <w:rPr>
          <w:rFonts w:ascii="Verdana" w:eastAsia="ＭＳ Ｐゴシック" w:hAnsi="Verdana" w:cs="ＭＳ Ｐゴシック"/>
          <w:color w:val="FF0000"/>
          <w:kern w:val="0"/>
          <w:sz w:val="20"/>
          <w:szCs w:val="20"/>
        </w:rPr>
        <w:br/>
      </w:r>
      <w:r w:rsidRPr="00B20177">
        <w:rPr>
          <w:rFonts w:ascii="Verdana" w:eastAsia="ＭＳ Ｐゴシック" w:hAnsi="Verdana" w:cs="ＭＳ Ｐゴシック"/>
          <w:b/>
          <w:bCs/>
          <w:color w:val="FF0000"/>
          <w:kern w:val="0"/>
          <w:sz w:val="20"/>
          <w:szCs w:val="20"/>
        </w:rPr>
        <w:t>ただし、退職する従業員については、退職所得の源泉徴収票を退職後１ヶ月以内に税務署に提出する必要があるので、平成２８年中に退職した場合にはその際に個人番号を収集する必要があります。</w:t>
      </w:r>
      <w:r w:rsidRPr="00B20177">
        <w:rPr>
          <w:rFonts w:ascii="Verdana" w:eastAsia="ＭＳ Ｐゴシック" w:hAnsi="Verdana" w:cs="ＭＳ Ｐゴシック"/>
          <w:color w:val="FF0000"/>
          <w:kern w:val="0"/>
          <w:sz w:val="20"/>
          <w:szCs w:val="20"/>
        </w:rPr>
        <w:br/>
      </w:r>
      <w:r w:rsidRPr="00B20177">
        <w:rPr>
          <w:rFonts w:ascii="Verdana" w:eastAsia="ＭＳ Ｐゴシック" w:hAnsi="Verdana" w:cs="ＭＳ Ｐゴシック"/>
          <w:b/>
          <w:bCs/>
          <w:color w:val="FF0000"/>
          <w:kern w:val="0"/>
          <w:sz w:val="20"/>
          <w:szCs w:val="20"/>
        </w:rPr>
        <w:t>新入社員や中途採用社員、アルバイト・パートなどで新たに雇用された者などについても、入社時に、包括的な利用目的で個人番号を収集すべきでしょう。</w:t>
      </w:r>
      <w:r w:rsidRPr="00B20177">
        <w:rPr>
          <w:rFonts w:ascii="Verdana" w:eastAsia="ＭＳ Ｐゴシック" w:hAnsi="Verdana" w:cs="ＭＳ Ｐゴシック"/>
          <w:color w:val="FF0000"/>
          <w:kern w:val="0"/>
          <w:sz w:val="20"/>
          <w:szCs w:val="20"/>
        </w:rPr>
        <w:br/>
      </w:r>
      <w:r w:rsidRPr="00B20177">
        <w:rPr>
          <w:rFonts w:ascii="Verdana" w:eastAsia="ＭＳ Ｐゴシック" w:hAnsi="Verdana" w:cs="ＭＳ Ｐゴシック"/>
          <w:b/>
          <w:bCs/>
          <w:color w:val="FF0000"/>
          <w:kern w:val="0"/>
          <w:sz w:val="20"/>
          <w:szCs w:val="20"/>
        </w:rPr>
        <w:t>すなわち、入社・退職をする従業員から優先的に個人番号を収集し、既存の従業員については、平成２８年のほぼ１年間をかけて、順次個人番号を収集していくという対応も許されることになります。</w:t>
      </w:r>
      <w:r w:rsidRPr="00B20177">
        <w:rPr>
          <w:rFonts w:ascii="Verdana" w:eastAsia="ＭＳ Ｐゴシック" w:hAnsi="Verdana" w:cs="ＭＳ Ｐゴシック"/>
          <w:color w:val="333333"/>
          <w:kern w:val="0"/>
          <w:sz w:val="20"/>
          <w:szCs w:val="20"/>
        </w:rPr>
        <w:br/>
        <w:t> </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b/>
          <w:bCs/>
          <w:color w:val="333333"/>
          <w:kern w:val="0"/>
          <w:sz w:val="20"/>
          <w:szCs w:val="20"/>
        </w:rPr>
        <w:t>３　対応時期について３つの考えられるスケジュール</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b/>
          <w:bCs/>
          <w:color w:val="333333"/>
          <w:kern w:val="0"/>
          <w:sz w:val="20"/>
          <w:szCs w:val="20"/>
        </w:rPr>
        <w:t>（１）ベストエフォートの対応スケジュール</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平成２７年１０月５日までに社内体制を整備する。その後の制度変更は随時対応。</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平成２７年１０月５日以降（実際には１１月～１２月に通知カードが届くことになると思われる。）に既存の従業員に通知カードが届いた後に順次個人番号の提供の要求をする。</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平成２８年３月頃までには既存の従業員からの提供の要求を終了する。</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平成２８年４月頃以降は、個人番号提出未了の従業員から個人番号の提供を再度督促する。</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入社従業員については、入社時点で個人番号を収集。退社従業員でまだ個人番号を収集していない者については、退社時点で収集。</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b/>
          <w:bCs/>
          <w:color w:val="333333"/>
          <w:kern w:val="0"/>
          <w:sz w:val="20"/>
          <w:szCs w:val="20"/>
        </w:rPr>
        <w:t>（２）保守的な対応スケジュール</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平成２７年１２月末までに社内体制を整備する。</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平成２８年６月頃までには既存の従業員からの提供の要求を終了する。</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平成２８年７月頃以降は、個人番号提出未了の従業員から個人番号の提供を再度督促する。</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入社従業員については、入社時点で個人番号を収集。退社従業員でまだ個人番号を収集していない者については、退社時点で収集。</w:t>
      </w:r>
      <w:r w:rsidRPr="00B20177">
        <w:rPr>
          <w:rFonts w:ascii="Verdana" w:eastAsia="ＭＳ Ｐゴシック" w:hAnsi="Verdana" w:cs="ＭＳ Ｐゴシック"/>
          <w:color w:val="333333"/>
          <w:kern w:val="0"/>
          <w:sz w:val="20"/>
          <w:szCs w:val="20"/>
        </w:rPr>
        <w:br/>
      </w:r>
      <w:r w:rsidRPr="00B20177">
        <w:rPr>
          <w:rFonts w:ascii="Verdana" w:eastAsia="ＭＳ Ｐゴシック" w:hAnsi="Verdana" w:cs="ＭＳ Ｐゴシック"/>
          <w:b/>
          <w:bCs/>
          <w:color w:val="333333"/>
          <w:kern w:val="0"/>
          <w:sz w:val="20"/>
          <w:szCs w:val="20"/>
        </w:rPr>
        <w:t>（３）何とかなるかもしれないスケジュール</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平成２８年４月～５月頃までに社内体制を整備する。</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それまでに入社・退社する従業員については、個別対応で収集する</w:t>
      </w:r>
      <w:hyperlink r:id="rId9" w:anchor="_ftn2" w:history="1">
        <w:r w:rsidRPr="00B20177">
          <w:rPr>
            <w:rFonts w:ascii="Verdana" w:eastAsia="ＭＳ Ｐゴシック" w:hAnsi="Verdana" w:cs="ＭＳ Ｐゴシック"/>
            <w:color w:val="0044CC"/>
            <w:kern w:val="0"/>
            <w:sz w:val="20"/>
            <w:szCs w:val="20"/>
            <w:u w:val="single"/>
          </w:rPr>
          <w:t>[2]</w:t>
        </w:r>
      </w:hyperlink>
      <w:r w:rsidRPr="00B20177">
        <w:rPr>
          <w:rFonts w:ascii="Verdana" w:eastAsia="ＭＳ Ｐゴシック" w:hAnsi="Verdana" w:cs="ＭＳ Ｐゴシック"/>
          <w:color w:val="333333"/>
          <w:kern w:val="0"/>
          <w:sz w:val="20"/>
          <w:szCs w:val="20"/>
        </w:rPr>
        <w:t>。</w:t>
      </w:r>
      <w:r w:rsidRPr="00B20177">
        <w:rPr>
          <w:rFonts w:ascii="Verdana" w:eastAsia="ＭＳ Ｐゴシック" w:hAnsi="Verdana" w:cs="ＭＳ Ｐゴシック"/>
          <w:color w:val="333333"/>
          <w:kern w:val="0"/>
          <w:sz w:val="20"/>
          <w:szCs w:val="20"/>
        </w:rPr>
        <w:br/>
        <w:t xml:space="preserve">Ø  </w:t>
      </w:r>
      <w:r w:rsidRPr="00B20177">
        <w:rPr>
          <w:rFonts w:ascii="Verdana" w:eastAsia="ＭＳ Ｐゴシック" w:hAnsi="Verdana" w:cs="ＭＳ Ｐゴシック"/>
          <w:color w:val="333333"/>
          <w:kern w:val="0"/>
          <w:sz w:val="20"/>
          <w:szCs w:val="20"/>
        </w:rPr>
        <w:t>平成２８年６月頃以降に、年末までにかけて既存の従業員から個人番号を収集する。</w:t>
      </w:r>
      <w:r w:rsidRPr="00B20177">
        <w:rPr>
          <w:rFonts w:ascii="Verdana" w:eastAsia="ＭＳ Ｐゴシック" w:hAnsi="Verdana" w:cs="ＭＳ Ｐゴシック"/>
          <w:color w:val="333333"/>
          <w:kern w:val="0"/>
          <w:sz w:val="20"/>
          <w:szCs w:val="20"/>
        </w:rPr>
        <w:br/>
      </w:r>
    </w:p>
    <w:p w:rsidR="00511D3F" w:rsidRPr="00511D3F" w:rsidRDefault="00511D3F" w:rsidP="00511D3F">
      <w:pPr>
        <w:widowControl/>
        <w:shd w:val="clear" w:color="auto" w:fill="FFFFFF"/>
        <w:spacing w:line="345" w:lineRule="atLeast"/>
        <w:jc w:val="left"/>
        <w:rPr>
          <w:rFonts w:ascii="Verdana" w:eastAsia="ＭＳ Ｐゴシック" w:hAnsi="Verdana" w:cs="ＭＳ Ｐゴシック"/>
          <w:color w:val="333333"/>
          <w:kern w:val="0"/>
          <w:sz w:val="20"/>
          <w:szCs w:val="20"/>
        </w:rPr>
      </w:pPr>
    </w:p>
    <w:p w:rsidR="00511D3F" w:rsidRPr="00511D3F" w:rsidRDefault="00752E4A" w:rsidP="00511D3F">
      <w:pPr>
        <w:widowControl/>
        <w:shd w:val="clear" w:color="auto" w:fill="FFFFFF"/>
        <w:spacing w:line="345" w:lineRule="atLeast"/>
        <w:jc w:val="left"/>
        <w:rPr>
          <w:rFonts w:ascii="Verdana" w:eastAsia="ＭＳ Ｐゴシック" w:hAnsi="Verdana" w:cs="ＭＳ Ｐゴシック"/>
          <w:color w:val="333333"/>
          <w:kern w:val="0"/>
          <w:sz w:val="20"/>
          <w:szCs w:val="20"/>
        </w:rPr>
      </w:pPr>
      <w:hyperlink r:id="rId10" w:anchor="_ftnref1" w:history="1">
        <w:r w:rsidR="00511D3F" w:rsidRPr="00511D3F">
          <w:rPr>
            <w:rFonts w:ascii="Verdana" w:eastAsia="ＭＳ Ｐゴシック" w:hAnsi="Verdana" w:cs="ＭＳ Ｐゴシック"/>
            <w:color w:val="0044CC"/>
            <w:kern w:val="0"/>
            <w:sz w:val="20"/>
            <w:szCs w:val="20"/>
            <w:u w:val="single"/>
          </w:rPr>
          <w:t>[1]</w:t>
        </w:r>
      </w:hyperlink>
      <w:r w:rsidR="00511D3F" w:rsidRPr="00511D3F">
        <w:rPr>
          <w:rFonts w:ascii="Verdana" w:eastAsia="ＭＳ Ｐゴシック" w:hAnsi="Verdana" w:cs="ＭＳ Ｐゴシック"/>
          <w:color w:val="333333"/>
          <w:kern w:val="0"/>
          <w:sz w:val="20"/>
          <w:szCs w:val="20"/>
        </w:rPr>
        <w:t>内閣官房「</w:t>
      </w:r>
      <w:hyperlink r:id="rId11" w:history="1">
        <w:r w:rsidR="00511D3F" w:rsidRPr="00511D3F">
          <w:rPr>
            <w:rFonts w:ascii="Verdana" w:eastAsia="ＭＳ Ｐゴシック" w:hAnsi="Verdana" w:cs="ＭＳ Ｐゴシック"/>
            <w:color w:val="0044CC"/>
            <w:kern w:val="0"/>
            <w:sz w:val="20"/>
            <w:szCs w:val="20"/>
            <w:u w:val="single"/>
          </w:rPr>
          <w:t>事業者による個人番号の事前収集について</w:t>
        </w:r>
      </w:hyperlink>
      <w:r w:rsidR="00511D3F" w:rsidRPr="00511D3F">
        <w:rPr>
          <w:rFonts w:ascii="Verdana" w:eastAsia="ＭＳ Ｐゴシック" w:hAnsi="Verdana" w:cs="ＭＳ Ｐゴシック"/>
          <w:color w:val="333333"/>
          <w:kern w:val="0"/>
          <w:sz w:val="20"/>
          <w:szCs w:val="20"/>
        </w:rPr>
        <w:t>」では、「個人番号関係事務で利用するため、あらかじめ本人から個人番号を収集する場合には、第</w:t>
      </w:r>
      <w:r w:rsidR="00511D3F" w:rsidRPr="00511D3F">
        <w:rPr>
          <w:rFonts w:ascii="Verdana" w:eastAsia="ＭＳ Ｐゴシック" w:hAnsi="Verdana" w:cs="ＭＳ Ｐゴシック"/>
          <w:color w:val="333333"/>
          <w:kern w:val="0"/>
          <w:sz w:val="20"/>
          <w:szCs w:val="20"/>
        </w:rPr>
        <w:t>12</w:t>
      </w:r>
      <w:r w:rsidR="00511D3F" w:rsidRPr="00511D3F">
        <w:rPr>
          <w:rFonts w:ascii="Verdana" w:eastAsia="ＭＳ Ｐゴシック" w:hAnsi="Verdana" w:cs="ＭＳ Ｐゴシック"/>
          <w:color w:val="333333"/>
          <w:kern w:val="0"/>
          <w:sz w:val="20"/>
          <w:szCs w:val="20"/>
        </w:rPr>
        <w:t>条に基づく安全管理措置として、番号法第</w:t>
      </w:r>
      <w:r w:rsidR="00511D3F" w:rsidRPr="00511D3F">
        <w:rPr>
          <w:rFonts w:ascii="Verdana" w:eastAsia="ＭＳ Ｐゴシック" w:hAnsi="Verdana" w:cs="ＭＳ Ｐゴシック"/>
          <w:color w:val="333333"/>
          <w:kern w:val="0"/>
          <w:sz w:val="20"/>
          <w:szCs w:val="20"/>
        </w:rPr>
        <w:t>16</w:t>
      </w:r>
      <w:r w:rsidR="00511D3F" w:rsidRPr="00511D3F">
        <w:rPr>
          <w:rFonts w:ascii="Verdana" w:eastAsia="ＭＳ Ｐゴシック" w:hAnsi="Verdana" w:cs="ＭＳ Ｐゴシック"/>
          <w:color w:val="333333"/>
          <w:kern w:val="0"/>
          <w:sz w:val="20"/>
          <w:szCs w:val="20"/>
        </w:rPr>
        <w:t>条による本人確認措置と同様の措置を講ずる必要があります。」とされています。</w:t>
      </w:r>
    </w:p>
    <w:p w:rsidR="00511D3F" w:rsidRPr="00511D3F" w:rsidRDefault="00752E4A" w:rsidP="00511D3F">
      <w:pPr>
        <w:widowControl/>
        <w:shd w:val="clear" w:color="auto" w:fill="FFFFFF"/>
        <w:spacing w:line="345" w:lineRule="atLeast"/>
        <w:jc w:val="left"/>
        <w:rPr>
          <w:rFonts w:ascii="Verdana" w:eastAsia="ＭＳ Ｐゴシック" w:hAnsi="Verdana" w:cs="ＭＳ Ｐゴシック"/>
          <w:color w:val="333333"/>
          <w:kern w:val="0"/>
          <w:sz w:val="20"/>
          <w:szCs w:val="20"/>
        </w:rPr>
      </w:pPr>
      <w:hyperlink r:id="rId12" w:anchor="_ftnref2" w:history="1">
        <w:r w:rsidR="00511D3F" w:rsidRPr="00511D3F">
          <w:rPr>
            <w:rFonts w:ascii="Verdana" w:eastAsia="ＭＳ Ｐゴシック" w:hAnsi="Verdana" w:cs="ＭＳ Ｐゴシック"/>
            <w:color w:val="0044CC"/>
            <w:kern w:val="0"/>
            <w:sz w:val="20"/>
            <w:szCs w:val="20"/>
            <w:u w:val="single"/>
          </w:rPr>
          <w:t>[2]</w:t>
        </w:r>
      </w:hyperlink>
      <w:r w:rsidR="00511D3F" w:rsidRPr="00511D3F">
        <w:rPr>
          <w:rFonts w:ascii="Verdana" w:eastAsia="ＭＳ Ｐゴシック" w:hAnsi="Verdana" w:cs="ＭＳ Ｐゴシック"/>
          <w:color w:val="333333"/>
          <w:kern w:val="0"/>
          <w:sz w:val="20"/>
          <w:szCs w:val="20"/>
        </w:rPr>
        <w:t>安全管理措置が整備されていない段階での収集については、安全管理措置違反になり得るかもしれないことに留意必要。</w:t>
      </w:r>
    </w:p>
    <w:p w:rsidR="00517C8E" w:rsidRPr="00511D3F" w:rsidRDefault="00517C8E"/>
    <w:sectPr w:rsidR="00517C8E" w:rsidRPr="00511D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4A" w:rsidRDefault="00752E4A" w:rsidP="00B20177">
      <w:r>
        <w:separator/>
      </w:r>
    </w:p>
  </w:endnote>
  <w:endnote w:type="continuationSeparator" w:id="0">
    <w:p w:rsidR="00752E4A" w:rsidRDefault="00752E4A" w:rsidP="00B2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4A" w:rsidRDefault="00752E4A" w:rsidP="00B20177">
      <w:r>
        <w:separator/>
      </w:r>
    </w:p>
  </w:footnote>
  <w:footnote w:type="continuationSeparator" w:id="0">
    <w:p w:rsidR="00752E4A" w:rsidRDefault="00752E4A" w:rsidP="00B20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DE4"/>
    <w:multiLevelType w:val="hybridMultilevel"/>
    <w:tmpl w:val="81D65D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D41254"/>
    <w:multiLevelType w:val="hybridMultilevel"/>
    <w:tmpl w:val="A29A83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C40777"/>
    <w:multiLevelType w:val="hybridMultilevel"/>
    <w:tmpl w:val="35EC02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8CF6254"/>
    <w:multiLevelType w:val="hybridMultilevel"/>
    <w:tmpl w:val="EF4266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3F"/>
    <w:rsid w:val="00511D3F"/>
    <w:rsid w:val="00517C8E"/>
    <w:rsid w:val="00752E4A"/>
    <w:rsid w:val="00B2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D3F"/>
    <w:pPr>
      <w:ind w:leftChars="400" w:left="840"/>
    </w:pPr>
  </w:style>
  <w:style w:type="paragraph" w:styleId="a4">
    <w:name w:val="header"/>
    <w:basedOn w:val="a"/>
    <w:link w:val="a5"/>
    <w:uiPriority w:val="99"/>
    <w:unhideWhenUsed/>
    <w:rsid w:val="00B20177"/>
    <w:pPr>
      <w:tabs>
        <w:tab w:val="center" w:pos="4252"/>
        <w:tab w:val="right" w:pos="8504"/>
      </w:tabs>
      <w:snapToGrid w:val="0"/>
    </w:pPr>
  </w:style>
  <w:style w:type="character" w:customStyle="1" w:styleId="a5">
    <w:name w:val="ヘッダー (文字)"/>
    <w:basedOn w:val="a0"/>
    <w:link w:val="a4"/>
    <w:uiPriority w:val="99"/>
    <w:rsid w:val="00B20177"/>
  </w:style>
  <w:style w:type="paragraph" w:styleId="a6">
    <w:name w:val="footer"/>
    <w:basedOn w:val="a"/>
    <w:link w:val="a7"/>
    <w:uiPriority w:val="99"/>
    <w:unhideWhenUsed/>
    <w:rsid w:val="00B20177"/>
    <w:pPr>
      <w:tabs>
        <w:tab w:val="center" w:pos="4252"/>
        <w:tab w:val="right" w:pos="8504"/>
      </w:tabs>
      <w:snapToGrid w:val="0"/>
    </w:pPr>
  </w:style>
  <w:style w:type="character" w:customStyle="1" w:styleId="a7">
    <w:name w:val="フッター (文字)"/>
    <w:basedOn w:val="a0"/>
    <w:link w:val="a6"/>
    <w:uiPriority w:val="99"/>
    <w:rsid w:val="00B20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D3F"/>
    <w:pPr>
      <w:ind w:leftChars="400" w:left="840"/>
    </w:pPr>
  </w:style>
  <w:style w:type="paragraph" w:styleId="a4">
    <w:name w:val="header"/>
    <w:basedOn w:val="a"/>
    <w:link w:val="a5"/>
    <w:uiPriority w:val="99"/>
    <w:unhideWhenUsed/>
    <w:rsid w:val="00B20177"/>
    <w:pPr>
      <w:tabs>
        <w:tab w:val="center" w:pos="4252"/>
        <w:tab w:val="right" w:pos="8504"/>
      </w:tabs>
      <w:snapToGrid w:val="0"/>
    </w:pPr>
  </w:style>
  <w:style w:type="character" w:customStyle="1" w:styleId="a5">
    <w:name w:val="ヘッダー (文字)"/>
    <w:basedOn w:val="a0"/>
    <w:link w:val="a4"/>
    <w:uiPriority w:val="99"/>
    <w:rsid w:val="00B20177"/>
  </w:style>
  <w:style w:type="paragraph" w:styleId="a6">
    <w:name w:val="footer"/>
    <w:basedOn w:val="a"/>
    <w:link w:val="a7"/>
    <w:uiPriority w:val="99"/>
    <w:unhideWhenUsed/>
    <w:rsid w:val="00B20177"/>
    <w:pPr>
      <w:tabs>
        <w:tab w:val="center" w:pos="4252"/>
        <w:tab w:val="right" w:pos="8504"/>
      </w:tabs>
      <w:snapToGrid w:val="0"/>
    </w:pPr>
  </w:style>
  <w:style w:type="character" w:customStyle="1" w:styleId="a7">
    <w:name w:val="フッター (文字)"/>
    <w:basedOn w:val="a0"/>
    <w:link w:val="a6"/>
    <w:uiPriority w:val="99"/>
    <w:rsid w:val="00B2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01982">
      <w:bodyDiv w:val="1"/>
      <w:marLeft w:val="0"/>
      <w:marRight w:val="0"/>
      <w:marTop w:val="0"/>
      <w:marBottom w:val="0"/>
      <w:divBdr>
        <w:top w:val="none" w:sz="0" w:space="0" w:color="auto"/>
        <w:left w:val="none" w:sz="0" w:space="0" w:color="auto"/>
        <w:bottom w:val="none" w:sz="0" w:space="0" w:color="auto"/>
        <w:right w:val="none" w:sz="0" w:space="0" w:color="auto"/>
      </w:divBdr>
      <w:divsChild>
        <w:div w:id="1588609944">
          <w:marLeft w:val="0"/>
          <w:marRight w:val="0"/>
          <w:marTop w:val="0"/>
          <w:marBottom w:val="0"/>
          <w:divBdr>
            <w:top w:val="none" w:sz="0" w:space="0" w:color="auto"/>
            <w:left w:val="none" w:sz="0" w:space="0" w:color="auto"/>
            <w:bottom w:val="none" w:sz="0" w:space="0" w:color="auto"/>
            <w:right w:val="none" w:sz="0" w:space="0" w:color="auto"/>
          </w:divBdr>
          <w:divsChild>
            <w:div w:id="173541580">
              <w:marLeft w:val="0"/>
              <w:marRight w:val="0"/>
              <w:marTop w:val="0"/>
              <w:marBottom w:val="0"/>
              <w:divBdr>
                <w:top w:val="none" w:sz="0" w:space="0" w:color="auto"/>
                <w:left w:val="none" w:sz="0" w:space="0" w:color="auto"/>
                <w:bottom w:val="none" w:sz="0" w:space="0" w:color="auto"/>
                <w:right w:val="none" w:sz="0" w:space="0" w:color="auto"/>
              </w:divBdr>
            </w:div>
            <w:div w:id="3387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sers/watanabe/Desktop/%E3%83%9E%E3%82%A4%E3%83%8A%E3%83%B3%E3%83%90%E3%83%BC%E7%A4%BE%E5%86%85%E4%BD%93%E5%88%B6%E3%81%AE%E6%95%B4%E5%82%99%E6%99%82%E6%9C%9F.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Users/watanabe/Desktop/%E3%83%9E%E3%82%A4%E3%83%8A%E3%83%B3%E3%83%90%E3%83%BC%E7%A4%BE%E5%86%85%E4%BD%93%E5%88%B6%E3%81%AE%E6%95%B4%E5%82%99%E6%99%82%E6%9C%9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go.jp/jp/seisaku/bangoseido/zigyou/jizenshushu.pdf" TargetMode="External"/><Relationship Id="rId5" Type="http://schemas.openxmlformats.org/officeDocument/2006/relationships/webSettings" Target="webSettings.xml"/><Relationship Id="rId10" Type="http://schemas.openxmlformats.org/officeDocument/2006/relationships/hyperlink" Target="http://c/Users/watanabe/Desktop/%E3%83%9E%E3%82%A4%E3%83%8A%E3%83%B3%E3%83%90%E3%83%BC%E7%A4%BE%E5%86%85%E4%BD%93%E5%88%B6%E3%81%AE%E6%95%B4%E5%82%99%E6%99%82%E6%9C%9F.docx" TargetMode="External"/><Relationship Id="rId4" Type="http://schemas.openxmlformats.org/officeDocument/2006/relationships/settings" Target="settings.xml"/><Relationship Id="rId9" Type="http://schemas.openxmlformats.org/officeDocument/2006/relationships/hyperlink" Target="http://c/Users/watanabe/Desktop/%E3%83%9E%E3%82%A4%E3%83%8A%E3%83%B3%E3%83%90%E3%83%BC%E7%A4%BE%E5%86%85%E4%BD%93%E5%88%B6%E3%81%AE%E6%95%B4%E5%82%99%E6%99%82%E6%9C%9F.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MLO3</dc:creator>
  <cp:lastModifiedBy>MLO3</cp:lastModifiedBy>
  <cp:revision>2</cp:revision>
  <dcterms:created xsi:type="dcterms:W3CDTF">2015-07-14T00:32:00Z</dcterms:created>
  <dcterms:modified xsi:type="dcterms:W3CDTF">2015-07-14T00:35:00Z</dcterms:modified>
</cp:coreProperties>
</file>